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E8D825" w14:textId="77777777" w:rsidR="00F74E56" w:rsidRDefault="007F65AF" w:rsidP="006F0272">
      <w:r>
        <w:t xml:space="preserve"> </w:t>
      </w:r>
    </w:p>
    <w:p w14:paraId="0DB90286" w14:textId="77777777" w:rsidR="00F74E56" w:rsidRDefault="00F74E56" w:rsidP="006F0272"/>
    <w:p w14:paraId="0DA2848E" w14:textId="77777777" w:rsidR="00F74E56" w:rsidRDefault="00F74E56" w:rsidP="006F0272"/>
    <w:p w14:paraId="2EC40611" w14:textId="77777777" w:rsidR="00F74E56" w:rsidRDefault="00F74E56" w:rsidP="006F0272"/>
    <w:p w14:paraId="312982C8" w14:textId="77777777" w:rsidR="00BB7BCF" w:rsidRDefault="00BB7BCF" w:rsidP="006F0272"/>
    <w:p w14:paraId="208B0CDF" w14:textId="77777777" w:rsidR="00BB7BCF" w:rsidRPr="00297F72" w:rsidRDefault="00BB7BCF" w:rsidP="006F0272"/>
    <w:p w14:paraId="1179952A" w14:textId="77777777" w:rsidR="00BB7BCF" w:rsidRPr="00297F72" w:rsidRDefault="00BB7BCF" w:rsidP="006F0272"/>
    <w:p w14:paraId="6BD24318" w14:textId="14C0B364" w:rsidR="00F74E56" w:rsidRPr="00FA068C" w:rsidRDefault="00FA068C" w:rsidP="006F0272">
      <w:pPr>
        <w:rPr>
          <w:b/>
          <w:bCs/>
          <w:sz w:val="32"/>
          <w:szCs w:val="28"/>
        </w:rPr>
      </w:pPr>
      <w:r>
        <w:rPr>
          <w:b/>
          <w:bCs/>
          <w:sz w:val="32"/>
          <w:szCs w:val="28"/>
        </w:rPr>
        <w:t>Protocole</w:t>
      </w:r>
    </w:p>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9922"/>
      </w:tblGrid>
      <w:tr w:rsidR="00F74E56" w:rsidRPr="00297F72" w14:paraId="4295277F" w14:textId="77777777">
        <w:trPr>
          <w:trHeight w:hRule="exact" w:val="34"/>
        </w:trPr>
        <w:tc>
          <w:tcPr>
            <w:tcW w:w="10420" w:type="dxa"/>
          </w:tcPr>
          <w:p w14:paraId="7C64D039" w14:textId="77777777" w:rsidR="00F74E56" w:rsidRPr="00297F72" w:rsidRDefault="00F74E56" w:rsidP="006F0272"/>
        </w:tc>
      </w:tr>
      <w:tr w:rsidR="00F74E56" w:rsidRPr="00297F72" w14:paraId="30D41052" w14:textId="77777777">
        <w:trPr>
          <w:trHeight w:hRule="exact" w:val="170"/>
        </w:trPr>
        <w:tc>
          <w:tcPr>
            <w:tcW w:w="10420" w:type="dxa"/>
            <w:shd w:val="clear" w:color="auto" w:fill="C0504D" w:themeFill="accent2"/>
          </w:tcPr>
          <w:p w14:paraId="6F1918A9" w14:textId="77777777" w:rsidR="00F74E56" w:rsidRPr="00297F72" w:rsidRDefault="00F74E56" w:rsidP="006F0272"/>
        </w:tc>
      </w:tr>
    </w:tbl>
    <w:p w14:paraId="00626BDC" w14:textId="77777777" w:rsidR="00F02CF0" w:rsidRPr="00297F72" w:rsidRDefault="00F02CF0" w:rsidP="006F0272"/>
    <w:p w14:paraId="74D8AC3F" w14:textId="42D9778C" w:rsidR="00F64DBD" w:rsidRPr="002B2AF1" w:rsidRDefault="00F87656" w:rsidP="00FA068C">
      <w:pPr>
        <w:jc w:val="center"/>
        <w:rPr>
          <w:b/>
          <w:bCs/>
          <w:sz w:val="28"/>
          <w:szCs w:val="24"/>
        </w:rPr>
      </w:pPr>
      <w:r>
        <w:rPr>
          <w:b/>
          <w:bCs/>
          <w:sz w:val="28"/>
          <w:szCs w:val="24"/>
        </w:rPr>
        <w:t>Démonstration</w:t>
      </w:r>
      <w:r w:rsidR="00FA068C" w:rsidRPr="002B2AF1">
        <w:rPr>
          <w:b/>
          <w:bCs/>
          <w:sz w:val="28"/>
          <w:szCs w:val="24"/>
        </w:rPr>
        <w:t xml:space="preserve"> dans le cadre du marché SC296</w:t>
      </w:r>
      <w:r>
        <w:rPr>
          <w:b/>
          <w:bCs/>
          <w:sz w:val="28"/>
          <w:szCs w:val="24"/>
        </w:rPr>
        <w:t>5</w:t>
      </w:r>
    </w:p>
    <w:p w14:paraId="04B4A042" w14:textId="77777777" w:rsidR="00FA068C" w:rsidRPr="00E7518C" w:rsidRDefault="00FA068C" w:rsidP="006F0272"/>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9922"/>
      </w:tblGrid>
      <w:tr w:rsidR="00F74E56" w:rsidRPr="00297F72" w14:paraId="098130E7" w14:textId="77777777" w:rsidTr="00F76D9D">
        <w:trPr>
          <w:trHeight w:hRule="exact" w:val="80"/>
        </w:trPr>
        <w:tc>
          <w:tcPr>
            <w:tcW w:w="9921" w:type="dxa"/>
            <w:shd w:val="clear" w:color="auto" w:fill="C0504D" w:themeFill="accent2"/>
          </w:tcPr>
          <w:p w14:paraId="639941E1" w14:textId="77777777" w:rsidR="00F74E56" w:rsidRPr="00297F72" w:rsidRDefault="00F74E56" w:rsidP="006F0272"/>
        </w:tc>
      </w:tr>
    </w:tbl>
    <w:p w14:paraId="3C3DD16E" w14:textId="77777777" w:rsidR="00F74E56" w:rsidRPr="008236F6" w:rsidRDefault="00F74E56" w:rsidP="006F0272">
      <w:pPr>
        <w:pStyle w:val="TexteSB1"/>
      </w:pPr>
    </w:p>
    <w:p w14:paraId="4AF508F2" w14:textId="6A9E2D19" w:rsidR="002B2AF1" w:rsidRDefault="007F65AF" w:rsidP="00FA068C">
      <w:pPr>
        <w:pStyle w:val="TexteSB1"/>
      </w:pPr>
      <w:r w:rsidRPr="19588912">
        <w:t>Rédaction :</w:t>
      </w:r>
      <w:r w:rsidR="00CD24CA" w:rsidRPr="19588912">
        <w:t xml:space="preserve"> </w:t>
      </w:r>
      <w:r w:rsidR="002B2AF1">
        <w:t>Laurent Aoustin,</w:t>
      </w:r>
      <w:r w:rsidR="00433127">
        <w:t xml:space="preserve"> Sébastien Bois, Mustapha </w:t>
      </w:r>
      <w:proofErr w:type="spellStart"/>
      <w:r w:rsidR="00433127">
        <w:t>Briki</w:t>
      </w:r>
      <w:proofErr w:type="spellEnd"/>
      <w:r w:rsidR="00433127">
        <w:t>,</w:t>
      </w:r>
      <w:r w:rsidR="002B2AF1">
        <w:t xml:space="preserve"> Carole </w:t>
      </w:r>
      <w:proofErr w:type="gramStart"/>
      <w:r w:rsidR="002B2AF1">
        <w:t>Leclerc</w:t>
      </w:r>
      <w:r w:rsidR="00F87656">
        <w:t> ,</w:t>
      </w:r>
      <w:proofErr w:type="gramEnd"/>
      <w:r w:rsidR="00F87656">
        <w:t xml:space="preserve"> Chrystelle Sorlin</w:t>
      </w:r>
    </w:p>
    <w:p w14:paraId="01EB7B58" w14:textId="2FB6953A" w:rsidR="00F74E56" w:rsidRPr="008236F6" w:rsidRDefault="007F65AF" w:rsidP="006F0272">
      <w:pPr>
        <w:pStyle w:val="TexteSB1"/>
      </w:pPr>
      <w:r w:rsidRPr="008236F6">
        <w:t xml:space="preserve">Date : </w:t>
      </w:r>
      <w:r w:rsidR="004F53D2">
        <w:t>0</w:t>
      </w:r>
      <w:r w:rsidR="00F87656">
        <w:t>6 /07/2026</w:t>
      </w:r>
    </w:p>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9922"/>
      </w:tblGrid>
      <w:tr w:rsidR="00F74E56" w:rsidRPr="008236F6" w14:paraId="6B2959C0" w14:textId="77777777">
        <w:trPr>
          <w:trHeight w:hRule="exact" w:val="170"/>
        </w:trPr>
        <w:tc>
          <w:tcPr>
            <w:tcW w:w="9921" w:type="dxa"/>
            <w:shd w:val="clear" w:color="auto" w:fill="C0504D" w:themeFill="accent2"/>
          </w:tcPr>
          <w:p w14:paraId="41E78D6D" w14:textId="77777777" w:rsidR="00F74E56" w:rsidRPr="008236F6" w:rsidRDefault="00F74E56" w:rsidP="006F0272"/>
        </w:tc>
      </w:tr>
    </w:tbl>
    <w:p w14:paraId="2C6512B6" w14:textId="77777777" w:rsidR="00F74E56" w:rsidRPr="008236F6" w:rsidRDefault="00F74E56" w:rsidP="006F0272">
      <w:pPr>
        <w:pStyle w:val="TexteSB1"/>
      </w:pPr>
    </w:p>
    <w:p w14:paraId="375D7C4A" w14:textId="7CD02133" w:rsidR="00266F1C" w:rsidRPr="008236F6" w:rsidRDefault="19588912" w:rsidP="006F0272">
      <w:pPr>
        <w:pStyle w:val="TexteSB1"/>
      </w:pPr>
      <w:r>
        <w:t xml:space="preserve">Document Version 1 du </w:t>
      </w:r>
      <w:r w:rsidR="003676AA">
        <w:t>06/07/2026</w:t>
      </w:r>
    </w:p>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9922"/>
      </w:tblGrid>
      <w:tr w:rsidR="00F74E56" w:rsidRPr="008236F6" w14:paraId="5BCD55F3" w14:textId="77777777">
        <w:trPr>
          <w:trHeight w:hRule="exact" w:val="80"/>
        </w:trPr>
        <w:tc>
          <w:tcPr>
            <w:tcW w:w="9921" w:type="dxa"/>
            <w:shd w:val="clear" w:color="auto" w:fill="C0504D" w:themeFill="accent2"/>
          </w:tcPr>
          <w:p w14:paraId="53EA3A59" w14:textId="77777777" w:rsidR="00F74E56" w:rsidRPr="008236F6" w:rsidRDefault="00F74E56" w:rsidP="006F0272"/>
        </w:tc>
      </w:tr>
    </w:tbl>
    <w:p w14:paraId="255AD27A" w14:textId="7FDB95ED" w:rsidR="006007AD" w:rsidRDefault="006007AD" w:rsidP="006F0272"/>
    <w:p w14:paraId="38FF1B60" w14:textId="77777777" w:rsidR="00F74E56" w:rsidRPr="008236F6" w:rsidRDefault="00F74E56" w:rsidP="006F0272">
      <w:pPr>
        <w:pStyle w:val="TexteSB1"/>
      </w:pPr>
    </w:p>
    <w:p w14:paraId="5BE94A4A" w14:textId="62210663" w:rsidR="008B43F0" w:rsidRDefault="003507E3" w:rsidP="006F0272">
      <w:bookmarkStart w:id="0" w:name="_Toc126847468"/>
      <w:r w:rsidRPr="008236F6">
        <w:br w:type="page"/>
      </w:r>
    </w:p>
    <w:p w14:paraId="42395831" w14:textId="178C121D" w:rsidR="00FA068C" w:rsidRPr="0066251B" w:rsidRDefault="0066251B" w:rsidP="0066251B">
      <w:pPr>
        <w:rPr>
          <w:b/>
          <w:bCs/>
          <w:sz w:val="24"/>
          <w:szCs w:val="22"/>
        </w:rPr>
      </w:pPr>
      <w:r w:rsidRPr="0066251B">
        <w:rPr>
          <w:b/>
          <w:bCs/>
          <w:sz w:val="24"/>
          <w:szCs w:val="22"/>
        </w:rPr>
        <w:lastRenderedPageBreak/>
        <w:t>Contenu</w:t>
      </w:r>
    </w:p>
    <w:sdt>
      <w:sdtPr>
        <w:rPr>
          <w:rFonts w:asciiTheme="minorHAnsi" w:eastAsia="Times New Roman" w:hAnsiTheme="minorHAnsi" w:cstheme="minorHAnsi"/>
          <w:b w:val="0"/>
          <w:bCs w:val="0"/>
          <w:color w:val="auto"/>
          <w:sz w:val="22"/>
          <w:szCs w:val="20"/>
        </w:rPr>
        <w:id w:val="-1553455099"/>
        <w:docPartObj>
          <w:docPartGallery w:val="Table of Contents"/>
          <w:docPartUnique/>
        </w:docPartObj>
      </w:sdtPr>
      <w:sdtEndPr/>
      <w:sdtContent>
        <w:p w14:paraId="25E0A055" w14:textId="04D5A94E" w:rsidR="0066251B" w:rsidRDefault="0066251B">
          <w:pPr>
            <w:pStyle w:val="En-ttedetabledesmatires"/>
          </w:pPr>
        </w:p>
        <w:p w14:paraId="37DEBAB2" w14:textId="0144F191" w:rsidR="00DF4071" w:rsidRDefault="0066251B">
          <w:pPr>
            <w:pStyle w:val="TM1"/>
            <w:tabs>
              <w:tab w:val="left" w:pos="480"/>
              <w:tab w:val="right" w:leader="dot" w:pos="9912"/>
            </w:tabs>
            <w:rPr>
              <w:rFonts w:eastAsiaTheme="minorEastAsia" w:cstheme="minorBidi"/>
              <w:noProof/>
              <w:szCs w:val="22"/>
            </w:rPr>
          </w:pPr>
          <w:r>
            <w:fldChar w:fldCharType="begin"/>
          </w:r>
          <w:r>
            <w:instrText xml:space="preserve"> TOC \o "1-3" \h \z \u </w:instrText>
          </w:r>
          <w:r>
            <w:fldChar w:fldCharType="separate"/>
          </w:r>
          <w:hyperlink w:anchor="_Toc234562204" w:history="1">
            <w:r w:rsidR="00DF4071" w:rsidRPr="003E6CAC">
              <w:rPr>
                <w:rStyle w:val="Lienhypertexte"/>
                <w:noProof/>
              </w:rPr>
              <w:t>1</w:t>
            </w:r>
            <w:r w:rsidR="00DF4071">
              <w:rPr>
                <w:rFonts w:eastAsiaTheme="minorEastAsia" w:cstheme="minorBidi"/>
                <w:noProof/>
                <w:szCs w:val="22"/>
              </w:rPr>
              <w:tab/>
            </w:r>
            <w:r w:rsidR="00DF4071" w:rsidRPr="003E6CAC">
              <w:rPr>
                <w:rStyle w:val="Lienhypertexte"/>
                <w:noProof/>
              </w:rPr>
              <w:t>GLOSSAIRE</w:t>
            </w:r>
            <w:r w:rsidR="00DF4071">
              <w:rPr>
                <w:noProof/>
                <w:webHidden/>
              </w:rPr>
              <w:tab/>
            </w:r>
            <w:r w:rsidR="00DF4071">
              <w:rPr>
                <w:noProof/>
                <w:webHidden/>
              </w:rPr>
              <w:fldChar w:fldCharType="begin"/>
            </w:r>
            <w:r w:rsidR="00DF4071">
              <w:rPr>
                <w:noProof/>
                <w:webHidden/>
              </w:rPr>
              <w:instrText xml:space="preserve"> PAGEREF _Toc234562204 \h </w:instrText>
            </w:r>
            <w:r w:rsidR="00DF4071">
              <w:rPr>
                <w:noProof/>
                <w:webHidden/>
              </w:rPr>
            </w:r>
            <w:r w:rsidR="00DF4071">
              <w:rPr>
                <w:noProof/>
                <w:webHidden/>
              </w:rPr>
              <w:fldChar w:fldCharType="separate"/>
            </w:r>
            <w:r w:rsidR="00DF4071">
              <w:rPr>
                <w:noProof/>
                <w:webHidden/>
              </w:rPr>
              <w:t>3</w:t>
            </w:r>
            <w:r w:rsidR="00DF4071">
              <w:rPr>
                <w:noProof/>
                <w:webHidden/>
              </w:rPr>
              <w:fldChar w:fldCharType="end"/>
            </w:r>
          </w:hyperlink>
        </w:p>
        <w:p w14:paraId="76AD107C" w14:textId="5B0D0ED6" w:rsidR="00DF4071" w:rsidRDefault="00387851">
          <w:pPr>
            <w:pStyle w:val="TM1"/>
            <w:tabs>
              <w:tab w:val="left" w:pos="480"/>
              <w:tab w:val="right" w:leader="dot" w:pos="9912"/>
            </w:tabs>
            <w:rPr>
              <w:rFonts w:eastAsiaTheme="minorEastAsia" w:cstheme="minorBidi"/>
              <w:noProof/>
              <w:szCs w:val="22"/>
            </w:rPr>
          </w:pPr>
          <w:hyperlink w:anchor="_Toc234562205" w:history="1">
            <w:r w:rsidR="00DF4071" w:rsidRPr="003E6CAC">
              <w:rPr>
                <w:rStyle w:val="Lienhypertexte"/>
                <w:noProof/>
              </w:rPr>
              <w:t>2</w:t>
            </w:r>
            <w:r w:rsidR="00DF4071">
              <w:rPr>
                <w:rFonts w:eastAsiaTheme="minorEastAsia" w:cstheme="minorBidi"/>
                <w:noProof/>
                <w:szCs w:val="22"/>
              </w:rPr>
              <w:tab/>
            </w:r>
            <w:r w:rsidR="00DF4071" w:rsidRPr="003E6CAC">
              <w:rPr>
                <w:rStyle w:val="Lienhypertexte"/>
                <w:noProof/>
              </w:rPr>
              <w:t>REFERENTIEL DOCUMENTAIRE</w:t>
            </w:r>
            <w:r w:rsidR="00DF4071">
              <w:rPr>
                <w:noProof/>
                <w:webHidden/>
              </w:rPr>
              <w:tab/>
            </w:r>
            <w:r w:rsidR="00DF4071">
              <w:rPr>
                <w:noProof/>
                <w:webHidden/>
              </w:rPr>
              <w:fldChar w:fldCharType="begin"/>
            </w:r>
            <w:r w:rsidR="00DF4071">
              <w:rPr>
                <w:noProof/>
                <w:webHidden/>
              </w:rPr>
              <w:instrText xml:space="preserve"> PAGEREF _Toc234562205 \h </w:instrText>
            </w:r>
            <w:r w:rsidR="00DF4071">
              <w:rPr>
                <w:noProof/>
                <w:webHidden/>
              </w:rPr>
            </w:r>
            <w:r w:rsidR="00DF4071">
              <w:rPr>
                <w:noProof/>
                <w:webHidden/>
              </w:rPr>
              <w:fldChar w:fldCharType="separate"/>
            </w:r>
            <w:r w:rsidR="00DF4071">
              <w:rPr>
                <w:noProof/>
                <w:webHidden/>
              </w:rPr>
              <w:t>3</w:t>
            </w:r>
            <w:r w:rsidR="00DF4071">
              <w:rPr>
                <w:noProof/>
                <w:webHidden/>
              </w:rPr>
              <w:fldChar w:fldCharType="end"/>
            </w:r>
          </w:hyperlink>
        </w:p>
        <w:p w14:paraId="685E4C5F" w14:textId="38EF1EAA" w:rsidR="00DF4071" w:rsidRDefault="00387851">
          <w:pPr>
            <w:pStyle w:val="TM1"/>
            <w:tabs>
              <w:tab w:val="left" w:pos="480"/>
              <w:tab w:val="right" w:leader="dot" w:pos="9912"/>
            </w:tabs>
            <w:rPr>
              <w:rFonts w:eastAsiaTheme="minorEastAsia" w:cstheme="minorBidi"/>
              <w:noProof/>
              <w:szCs w:val="22"/>
            </w:rPr>
          </w:pPr>
          <w:hyperlink w:anchor="_Toc234562206" w:history="1">
            <w:r w:rsidR="00DF4071" w:rsidRPr="003E6CAC">
              <w:rPr>
                <w:rStyle w:val="Lienhypertexte"/>
                <w:noProof/>
              </w:rPr>
              <w:t>3</w:t>
            </w:r>
            <w:r w:rsidR="00DF4071">
              <w:rPr>
                <w:rFonts w:eastAsiaTheme="minorEastAsia" w:cstheme="minorBidi"/>
                <w:noProof/>
                <w:szCs w:val="22"/>
              </w:rPr>
              <w:tab/>
            </w:r>
            <w:r w:rsidR="00DF4071" w:rsidRPr="003E6CAC">
              <w:rPr>
                <w:rStyle w:val="Lienhypertexte"/>
                <w:noProof/>
              </w:rPr>
              <w:t>OBJET</w:t>
            </w:r>
            <w:r w:rsidR="00DF4071">
              <w:rPr>
                <w:noProof/>
                <w:webHidden/>
              </w:rPr>
              <w:tab/>
            </w:r>
            <w:r w:rsidR="00DF4071">
              <w:rPr>
                <w:noProof/>
                <w:webHidden/>
              </w:rPr>
              <w:fldChar w:fldCharType="begin"/>
            </w:r>
            <w:r w:rsidR="00DF4071">
              <w:rPr>
                <w:noProof/>
                <w:webHidden/>
              </w:rPr>
              <w:instrText xml:space="preserve"> PAGEREF _Toc234562206 \h </w:instrText>
            </w:r>
            <w:r w:rsidR="00DF4071">
              <w:rPr>
                <w:noProof/>
                <w:webHidden/>
              </w:rPr>
            </w:r>
            <w:r w:rsidR="00DF4071">
              <w:rPr>
                <w:noProof/>
                <w:webHidden/>
              </w:rPr>
              <w:fldChar w:fldCharType="separate"/>
            </w:r>
            <w:r w:rsidR="00DF4071">
              <w:rPr>
                <w:noProof/>
                <w:webHidden/>
              </w:rPr>
              <w:t>3</w:t>
            </w:r>
            <w:r w:rsidR="00DF4071">
              <w:rPr>
                <w:noProof/>
                <w:webHidden/>
              </w:rPr>
              <w:fldChar w:fldCharType="end"/>
            </w:r>
          </w:hyperlink>
        </w:p>
        <w:p w14:paraId="04A4C4F0" w14:textId="6A73C2B5" w:rsidR="00DF4071" w:rsidRDefault="00387851">
          <w:pPr>
            <w:pStyle w:val="TM1"/>
            <w:tabs>
              <w:tab w:val="left" w:pos="480"/>
              <w:tab w:val="right" w:leader="dot" w:pos="9912"/>
            </w:tabs>
            <w:rPr>
              <w:rFonts w:eastAsiaTheme="minorEastAsia" w:cstheme="minorBidi"/>
              <w:noProof/>
              <w:szCs w:val="22"/>
            </w:rPr>
          </w:pPr>
          <w:hyperlink w:anchor="_Toc234562207" w:history="1">
            <w:r w:rsidR="00DF4071" w:rsidRPr="003E6CAC">
              <w:rPr>
                <w:rStyle w:val="Lienhypertexte"/>
                <w:noProof/>
              </w:rPr>
              <w:t>4</w:t>
            </w:r>
            <w:r w:rsidR="00DF4071">
              <w:rPr>
                <w:rFonts w:eastAsiaTheme="minorEastAsia" w:cstheme="minorBidi"/>
                <w:noProof/>
                <w:szCs w:val="22"/>
              </w:rPr>
              <w:tab/>
            </w:r>
            <w:r w:rsidR="00DF4071" w:rsidRPr="003E6CAC">
              <w:rPr>
                <w:rStyle w:val="Lienhypertexte"/>
                <w:noProof/>
              </w:rPr>
              <w:t>OBJECTIF</w:t>
            </w:r>
            <w:r w:rsidR="00DF4071">
              <w:rPr>
                <w:noProof/>
                <w:webHidden/>
              </w:rPr>
              <w:tab/>
            </w:r>
            <w:r w:rsidR="00DF4071">
              <w:rPr>
                <w:noProof/>
                <w:webHidden/>
              </w:rPr>
              <w:fldChar w:fldCharType="begin"/>
            </w:r>
            <w:r w:rsidR="00DF4071">
              <w:rPr>
                <w:noProof/>
                <w:webHidden/>
              </w:rPr>
              <w:instrText xml:space="preserve"> PAGEREF _Toc234562207 \h </w:instrText>
            </w:r>
            <w:r w:rsidR="00DF4071">
              <w:rPr>
                <w:noProof/>
                <w:webHidden/>
              </w:rPr>
            </w:r>
            <w:r w:rsidR="00DF4071">
              <w:rPr>
                <w:noProof/>
                <w:webHidden/>
              </w:rPr>
              <w:fldChar w:fldCharType="separate"/>
            </w:r>
            <w:r w:rsidR="00DF4071">
              <w:rPr>
                <w:noProof/>
                <w:webHidden/>
              </w:rPr>
              <w:t>4</w:t>
            </w:r>
            <w:r w:rsidR="00DF4071">
              <w:rPr>
                <w:noProof/>
                <w:webHidden/>
              </w:rPr>
              <w:fldChar w:fldCharType="end"/>
            </w:r>
          </w:hyperlink>
        </w:p>
        <w:p w14:paraId="4023D84B" w14:textId="1CC2D6BC" w:rsidR="00DF4071" w:rsidRDefault="00387851">
          <w:pPr>
            <w:pStyle w:val="TM1"/>
            <w:tabs>
              <w:tab w:val="left" w:pos="480"/>
              <w:tab w:val="right" w:leader="dot" w:pos="9912"/>
            </w:tabs>
            <w:rPr>
              <w:rFonts w:eastAsiaTheme="minorEastAsia" w:cstheme="minorBidi"/>
              <w:noProof/>
              <w:szCs w:val="22"/>
            </w:rPr>
          </w:pPr>
          <w:hyperlink w:anchor="_Toc234562208" w:history="1">
            <w:r w:rsidR="00DF4071" w:rsidRPr="003E6CAC">
              <w:rPr>
                <w:rStyle w:val="Lienhypertexte"/>
                <w:noProof/>
              </w:rPr>
              <w:t>5</w:t>
            </w:r>
            <w:r w:rsidR="00DF4071">
              <w:rPr>
                <w:rFonts w:eastAsiaTheme="minorEastAsia" w:cstheme="minorBidi"/>
                <w:noProof/>
                <w:szCs w:val="22"/>
              </w:rPr>
              <w:tab/>
            </w:r>
            <w:r w:rsidR="00DF4071" w:rsidRPr="003E6CAC">
              <w:rPr>
                <w:rStyle w:val="Lienhypertexte"/>
                <w:noProof/>
              </w:rPr>
              <w:t>PRINCIPE DE L’EVALUATION</w:t>
            </w:r>
            <w:r w:rsidR="00DF4071">
              <w:rPr>
                <w:noProof/>
                <w:webHidden/>
              </w:rPr>
              <w:tab/>
            </w:r>
            <w:r w:rsidR="00DF4071">
              <w:rPr>
                <w:noProof/>
                <w:webHidden/>
              </w:rPr>
              <w:fldChar w:fldCharType="begin"/>
            </w:r>
            <w:r w:rsidR="00DF4071">
              <w:rPr>
                <w:noProof/>
                <w:webHidden/>
              </w:rPr>
              <w:instrText xml:space="preserve"> PAGEREF _Toc234562208 \h </w:instrText>
            </w:r>
            <w:r w:rsidR="00DF4071">
              <w:rPr>
                <w:noProof/>
                <w:webHidden/>
              </w:rPr>
            </w:r>
            <w:r w:rsidR="00DF4071">
              <w:rPr>
                <w:noProof/>
                <w:webHidden/>
              </w:rPr>
              <w:fldChar w:fldCharType="separate"/>
            </w:r>
            <w:r w:rsidR="00DF4071">
              <w:rPr>
                <w:noProof/>
                <w:webHidden/>
              </w:rPr>
              <w:t>4</w:t>
            </w:r>
            <w:r w:rsidR="00DF4071">
              <w:rPr>
                <w:noProof/>
                <w:webHidden/>
              </w:rPr>
              <w:fldChar w:fldCharType="end"/>
            </w:r>
          </w:hyperlink>
        </w:p>
        <w:p w14:paraId="3A2D9C6C" w14:textId="6BEB5710" w:rsidR="00DF4071" w:rsidRDefault="00387851">
          <w:pPr>
            <w:pStyle w:val="TM1"/>
            <w:tabs>
              <w:tab w:val="left" w:pos="480"/>
              <w:tab w:val="right" w:leader="dot" w:pos="9912"/>
            </w:tabs>
            <w:rPr>
              <w:rFonts w:eastAsiaTheme="minorEastAsia" w:cstheme="minorBidi"/>
              <w:noProof/>
              <w:szCs w:val="22"/>
            </w:rPr>
          </w:pPr>
          <w:hyperlink w:anchor="_Toc234562209" w:history="1">
            <w:r w:rsidR="00DF4071" w:rsidRPr="003E6CAC">
              <w:rPr>
                <w:rStyle w:val="Lienhypertexte"/>
                <w:noProof/>
              </w:rPr>
              <w:t>6</w:t>
            </w:r>
            <w:r w:rsidR="00DF4071">
              <w:rPr>
                <w:rFonts w:eastAsiaTheme="minorEastAsia" w:cstheme="minorBidi"/>
                <w:noProof/>
                <w:szCs w:val="22"/>
              </w:rPr>
              <w:tab/>
            </w:r>
            <w:r w:rsidR="00DF4071" w:rsidRPr="003E6CAC">
              <w:rPr>
                <w:rStyle w:val="Lienhypertexte"/>
                <w:noProof/>
              </w:rPr>
              <w:t>DÉROULEMENT DES DÉMONSTRATIONS</w:t>
            </w:r>
            <w:r w:rsidR="00DF4071">
              <w:rPr>
                <w:noProof/>
                <w:webHidden/>
              </w:rPr>
              <w:tab/>
            </w:r>
            <w:r w:rsidR="00DF4071">
              <w:rPr>
                <w:noProof/>
                <w:webHidden/>
              </w:rPr>
              <w:fldChar w:fldCharType="begin"/>
            </w:r>
            <w:r w:rsidR="00DF4071">
              <w:rPr>
                <w:noProof/>
                <w:webHidden/>
              </w:rPr>
              <w:instrText xml:space="preserve"> PAGEREF _Toc234562209 \h </w:instrText>
            </w:r>
            <w:r w:rsidR="00DF4071">
              <w:rPr>
                <w:noProof/>
                <w:webHidden/>
              </w:rPr>
            </w:r>
            <w:r w:rsidR="00DF4071">
              <w:rPr>
                <w:noProof/>
                <w:webHidden/>
              </w:rPr>
              <w:fldChar w:fldCharType="separate"/>
            </w:r>
            <w:r w:rsidR="00DF4071">
              <w:rPr>
                <w:noProof/>
                <w:webHidden/>
              </w:rPr>
              <w:t>4</w:t>
            </w:r>
            <w:r w:rsidR="00DF4071">
              <w:rPr>
                <w:noProof/>
                <w:webHidden/>
              </w:rPr>
              <w:fldChar w:fldCharType="end"/>
            </w:r>
          </w:hyperlink>
        </w:p>
        <w:p w14:paraId="02D6B9A6" w14:textId="16471B62" w:rsidR="00DF4071" w:rsidRDefault="00387851">
          <w:pPr>
            <w:pStyle w:val="TM2"/>
            <w:tabs>
              <w:tab w:val="right" w:leader="dot" w:pos="9912"/>
            </w:tabs>
            <w:rPr>
              <w:rFonts w:eastAsiaTheme="minorEastAsia" w:cstheme="minorBidi"/>
              <w:noProof/>
              <w:szCs w:val="22"/>
            </w:rPr>
          </w:pPr>
          <w:hyperlink w:anchor="_Toc234562210" w:history="1">
            <w:r w:rsidR="00DF4071" w:rsidRPr="003E6CAC">
              <w:rPr>
                <w:rStyle w:val="Lienhypertexte"/>
                <w:noProof/>
              </w:rPr>
              <w:t>6.1 Organisation générale</w:t>
            </w:r>
            <w:r w:rsidR="00DF4071">
              <w:rPr>
                <w:noProof/>
                <w:webHidden/>
              </w:rPr>
              <w:tab/>
            </w:r>
            <w:r w:rsidR="00DF4071">
              <w:rPr>
                <w:noProof/>
                <w:webHidden/>
              </w:rPr>
              <w:fldChar w:fldCharType="begin"/>
            </w:r>
            <w:r w:rsidR="00DF4071">
              <w:rPr>
                <w:noProof/>
                <w:webHidden/>
              </w:rPr>
              <w:instrText xml:space="preserve"> PAGEREF _Toc234562210 \h </w:instrText>
            </w:r>
            <w:r w:rsidR="00DF4071">
              <w:rPr>
                <w:noProof/>
                <w:webHidden/>
              </w:rPr>
            </w:r>
            <w:r w:rsidR="00DF4071">
              <w:rPr>
                <w:noProof/>
                <w:webHidden/>
              </w:rPr>
              <w:fldChar w:fldCharType="separate"/>
            </w:r>
            <w:r w:rsidR="00DF4071">
              <w:rPr>
                <w:noProof/>
                <w:webHidden/>
              </w:rPr>
              <w:t>4</w:t>
            </w:r>
            <w:r w:rsidR="00DF4071">
              <w:rPr>
                <w:noProof/>
                <w:webHidden/>
              </w:rPr>
              <w:fldChar w:fldCharType="end"/>
            </w:r>
          </w:hyperlink>
        </w:p>
        <w:p w14:paraId="029CC3B0" w14:textId="1100E448" w:rsidR="00DF4071" w:rsidRDefault="00387851">
          <w:pPr>
            <w:pStyle w:val="TM2"/>
            <w:tabs>
              <w:tab w:val="right" w:leader="dot" w:pos="9912"/>
            </w:tabs>
            <w:rPr>
              <w:rFonts w:eastAsiaTheme="minorEastAsia" w:cstheme="minorBidi"/>
              <w:noProof/>
              <w:szCs w:val="22"/>
            </w:rPr>
          </w:pPr>
          <w:hyperlink w:anchor="_Toc234562211" w:history="1">
            <w:r w:rsidR="00DF4071" w:rsidRPr="003E6CAC">
              <w:rPr>
                <w:rStyle w:val="Lienhypertexte"/>
                <w:noProof/>
              </w:rPr>
              <w:t>6.2 Installation et désinstallation des équipements</w:t>
            </w:r>
            <w:r w:rsidR="00DF4071">
              <w:rPr>
                <w:noProof/>
                <w:webHidden/>
              </w:rPr>
              <w:tab/>
            </w:r>
            <w:r w:rsidR="00DF4071">
              <w:rPr>
                <w:noProof/>
                <w:webHidden/>
              </w:rPr>
              <w:fldChar w:fldCharType="begin"/>
            </w:r>
            <w:r w:rsidR="00DF4071">
              <w:rPr>
                <w:noProof/>
                <w:webHidden/>
              </w:rPr>
              <w:instrText xml:space="preserve"> PAGEREF _Toc234562211 \h </w:instrText>
            </w:r>
            <w:r w:rsidR="00DF4071">
              <w:rPr>
                <w:noProof/>
                <w:webHidden/>
              </w:rPr>
            </w:r>
            <w:r w:rsidR="00DF4071">
              <w:rPr>
                <w:noProof/>
                <w:webHidden/>
              </w:rPr>
              <w:fldChar w:fldCharType="separate"/>
            </w:r>
            <w:r w:rsidR="00DF4071">
              <w:rPr>
                <w:noProof/>
                <w:webHidden/>
              </w:rPr>
              <w:t>5</w:t>
            </w:r>
            <w:r w:rsidR="00DF4071">
              <w:rPr>
                <w:noProof/>
                <w:webHidden/>
              </w:rPr>
              <w:fldChar w:fldCharType="end"/>
            </w:r>
          </w:hyperlink>
        </w:p>
        <w:p w14:paraId="530BFB20" w14:textId="1C7F3F5D" w:rsidR="00DF4071" w:rsidRDefault="00387851">
          <w:pPr>
            <w:pStyle w:val="TM2"/>
            <w:tabs>
              <w:tab w:val="right" w:leader="dot" w:pos="9912"/>
            </w:tabs>
            <w:rPr>
              <w:rFonts w:eastAsiaTheme="minorEastAsia" w:cstheme="minorBidi"/>
              <w:noProof/>
              <w:szCs w:val="22"/>
            </w:rPr>
          </w:pPr>
          <w:hyperlink w:anchor="_Toc234562212" w:history="1">
            <w:r w:rsidR="00DF4071" w:rsidRPr="003E6CAC">
              <w:rPr>
                <w:rStyle w:val="Lienhypertexte"/>
                <w:noProof/>
              </w:rPr>
              <w:t>6.3 Déroulement de la démonstration</w:t>
            </w:r>
            <w:r w:rsidR="00DF4071">
              <w:rPr>
                <w:noProof/>
                <w:webHidden/>
              </w:rPr>
              <w:tab/>
            </w:r>
            <w:r w:rsidR="00DF4071">
              <w:rPr>
                <w:noProof/>
                <w:webHidden/>
              </w:rPr>
              <w:fldChar w:fldCharType="begin"/>
            </w:r>
            <w:r w:rsidR="00DF4071">
              <w:rPr>
                <w:noProof/>
                <w:webHidden/>
              </w:rPr>
              <w:instrText xml:space="preserve"> PAGEREF _Toc234562212 \h </w:instrText>
            </w:r>
            <w:r w:rsidR="00DF4071">
              <w:rPr>
                <w:noProof/>
                <w:webHidden/>
              </w:rPr>
            </w:r>
            <w:r w:rsidR="00DF4071">
              <w:rPr>
                <w:noProof/>
                <w:webHidden/>
              </w:rPr>
              <w:fldChar w:fldCharType="separate"/>
            </w:r>
            <w:r w:rsidR="00DF4071">
              <w:rPr>
                <w:noProof/>
                <w:webHidden/>
              </w:rPr>
              <w:t>5</w:t>
            </w:r>
            <w:r w:rsidR="00DF4071">
              <w:rPr>
                <w:noProof/>
                <w:webHidden/>
              </w:rPr>
              <w:fldChar w:fldCharType="end"/>
            </w:r>
          </w:hyperlink>
        </w:p>
        <w:p w14:paraId="0DADD057" w14:textId="0FC91142" w:rsidR="00DF4071" w:rsidRDefault="00387851">
          <w:pPr>
            <w:pStyle w:val="TM2"/>
            <w:tabs>
              <w:tab w:val="right" w:leader="dot" w:pos="9912"/>
            </w:tabs>
            <w:rPr>
              <w:rFonts w:eastAsiaTheme="minorEastAsia" w:cstheme="minorBidi"/>
              <w:noProof/>
              <w:szCs w:val="22"/>
            </w:rPr>
          </w:pPr>
          <w:hyperlink w:anchor="_Toc234562213" w:history="1">
            <w:r w:rsidR="00DF4071" w:rsidRPr="003E6CAC">
              <w:rPr>
                <w:rStyle w:val="Lienhypertexte"/>
                <w:noProof/>
              </w:rPr>
              <w:t>6.4 Présentation et modalités d'évaluation</w:t>
            </w:r>
            <w:r w:rsidR="00DF4071">
              <w:rPr>
                <w:noProof/>
                <w:webHidden/>
              </w:rPr>
              <w:tab/>
            </w:r>
            <w:r w:rsidR="00DF4071">
              <w:rPr>
                <w:noProof/>
                <w:webHidden/>
              </w:rPr>
              <w:fldChar w:fldCharType="begin"/>
            </w:r>
            <w:r w:rsidR="00DF4071">
              <w:rPr>
                <w:noProof/>
                <w:webHidden/>
              </w:rPr>
              <w:instrText xml:space="preserve"> PAGEREF _Toc234562213 \h </w:instrText>
            </w:r>
            <w:r w:rsidR="00DF4071">
              <w:rPr>
                <w:noProof/>
                <w:webHidden/>
              </w:rPr>
            </w:r>
            <w:r w:rsidR="00DF4071">
              <w:rPr>
                <w:noProof/>
                <w:webHidden/>
              </w:rPr>
              <w:fldChar w:fldCharType="separate"/>
            </w:r>
            <w:r w:rsidR="00DF4071">
              <w:rPr>
                <w:noProof/>
                <w:webHidden/>
              </w:rPr>
              <w:t>5</w:t>
            </w:r>
            <w:r w:rsidR="00DF4071">
              <w:rPr>
                <w:noProof/>
                <w:webHidden/>
              </w:rPr>
              <w:fldChar w:fldCharType="end"/>
            </w:r>
          </w:hyperlink>
        </w:p>
        <w:p w14:paraId="601E6402" w14:textId="59C9D6CD" w:rsidR="00DF4071" w:rsidRDefault="00387851">
          <w:pPr>
            <w:pStyle w:val="TM2"/>
            <w:tabs>
              <w:tab w:val="right" w:leader="dot" w:pos="9912"/>
            </w:tabs>
            <w:rPr>
              <w:rFonts w:eastAsiaTheme="minorEastAsia" w:cstheme="minorBidi"/>
              <w:noProof/>
              <w:szCs w:val="22"/>
            </w:rPr>
          </w:pPr>
          <w:hyperlink w:anchor="_Toc234562214" w:history="1">
            <w:r w:rsidR="00DF4071" w:rsidRPr="003E6CAC">
              <w:rPr>
                <w:rStyle w:val="Lienhypertexte"/>
                <w:noProof/>
              </w:rPr>
              <w:t>6.5 Gestion des incidents et respect du planning</w:t>
            </w:r>
            <w:r w:rsidR="00DF4071">
              <w:rPr>
                <w:noProof/>
                <w:webHidden/>
              </w:rPr>
              <w:tab/>
            </w:r>
            <w:r w:rsidR="00DF4071">
              <w:rPr>
                <w:noProof/>
                <w:webHidden/>
              </w:rPr>
              <w:fldChar w:fldCharType="begin"/>
            </w:r>
            <w:r w:rsidR="00DF4071">
              <w:rPr>
                <w:noProof/>
                <w:webHidden/>
              </w:rPr>
              <w:instrText xml:space="preserve"> PAGEREF _Toc234562214 \h </w:instrText>
            </w:r>
            <w:r w:rsidR="00DF4071">
              <w:rPr>
                <w:noProof/>
                <w:webHidden/>
              </w:rPr>
            </w:r>
            <w:r w:rsidR="00DF4071">
              <w:rPr>
                <w:noProof/>
                <w:webHidden/>
              </w:rPr>
              <w:fldChar w:fldCharType="separate"/>
            </w:r>
            <w:r w:rsidR="00DF4071">
              <w:rPr>
                <w:noProof/>
                <w:webHidden/>
              </w:rPr>
              <w:t>6</w:t>
            </w:r>
            <w:r w:rsidR="00DF4071">
              <w:rPr>
                <w:noProof/>
                <w:webHidden/>
              </w:rPr>
              <w:fldChar w:fldCharType="end"/>
            </w:r>
          </w:hyperlink>
        </w:p>
        <w:p w14:paraId="08EF88BB" w14:textId="19E817FE" w:rsidR="00DF4071" w:rsidRDefault="00387851">
          <w:pPr>
            <w:pStyle w:val="TM2"/>
            <w:tabs>
              <w:tab w:val="right" w:leader="dot" w:pos="9912"/>
            </w:tabs>
            <w:rPr>
              <w:rFonts w:eastAsiaTheme="minorEastAsia" w:cstheme="minorBidi"/>
              <w:noProof/>
              <w:szCs w:val="22"/>
            </w:rPr>
          </w:pPr>
          <w:hyperlink w:anchor="_Toc234562215" w:history="1">
            <w:r w:rsidR="00DF4071" w:rsidRPr="003E6CAC">
              <w:rPr>
                <w:rStyle w:val="Lienhypertexte"/>
                <w:noProof/>
              </w:rPr>
              <w:t>6.6 Confidentialité et égalité de traitement</w:t>
            </w:r>
            <w:r w:rsidR="00DF4071">
              <w:rPr>
                <w:noProof/>
                <w:webHidden/>
              </w:rPr>
              <w:tab/>
            </w:r>
            <w:r w:rsidR="00DF4071">
              <w:rPr>
                <w:noProof/>
                <w:webHidden/>
              </w:rPr>
              <w:fldChar w:fldCharType="begin"/>
            </w:r>
            <w:r w:rsidR="00DF4071">
              <w:rPr>
                <w:noProof/>
                <w:webHidden/>
              </w:rPr>
              <w:instrText xml:space="preserve"> PAGEREF _Toc234562215 \h </w:instrText>
            </w:r>
            <w:r w:rsidR="00DF4071">
              <w:rPr>
                <w:noProof/>
                <w:webHidden/>
              </w:rPr>
            </w:r>
            <w:r w:rsidR="00DF4071">
              <w:rPr>
                <w:noProof/>
                <w:webHidden/>
              </w:rPr>
              <w:fldChar w:fldCharType="separate"/>
            </w:r>
            <w:r w:rsidR="00DF4071">
              <w:rPr>
                <w:noProof/>
                <w:webHidden/>
              </w:rPr>
              <w:t>6</w:t>
            </w:r>
            <w:r w:rsidR="00DF4071">
              <w:rPr>
                <w:noProof/>
                <w:webHidden/>
              </w:rPr>
              <w:fldChar w:fldCharType="end"/>
            </w:r>
          </w:hyperlink>
        </w:p>
        <w:p w14:paraId="685D25E7" w14:textId="3C451B90" w:rsidR="00DF4071" w:rsidRDefault="00387851">
          <w:pPr>
            <w:pStyle w:val="TM1"/>
            <w:tabs>
              <w:tab w:val="left" w:pos="480"/>
              <w:tab w:val="right" w:leader="dot" w:pos="9912"/>
            </w:tabs>
            <w:rPr>
              <w:rFonts w:eastAsiaTheme="minorEastAsia" w:cstheme="minorBidi"/>
              <w:noProof/>
              <w:szCs w:val="22"/>
            </w:rPr>
          </w:pPr>
          <w:hyperlink w:anchor="_Toc234562216" w:history="1">
            <w:r w:rsidR="00DF4071" w:rsidRPr="003E6CAC">
              <w:rPr>
                <w:rStyle w:val="Lienhypertexte"/>
                <w:noProof/>
              </w:rPr>
              <w:t>7</w:t>
            </w:r>
            <w:r w:rsidR="00DF4071">
              <w:rPr>
                <w:rFonts w:eastAsiaTheme="minorEastAsia" w:cstheme="minorBidi"/>
                <w:noProof/>
                <w:szCs w:val="22"/>
              </w:rPr>
              <w:tab/>
            </w:r>
            <w:r w:rsidR="00DF4071" w:rsidRPr="003E6CAC">
              <w:rPr>
                <w:rStyle w:val="Lienhypertexte"/>
                <w:noProof/>
              </w:rPr>
              <w:t>INTERFACES</w:t>
            </w:r>
            <w:r w:rsidR="00DF4071">
              <w:rPr>
                <w:noProof/>
                <w:webHidden/>
              </w:rPr>
              <w:tab/>
            </w:r>
            <w:r w:rsidR="00DF4071">
              <w:rPr>
                <w:noProof/>
                <w:webHidden/>
              </w:rPr>
              <w:fldChar w:fldCharType="begin"/>
            </w:r>
            <w:r w:rsidR="00DF4071">
              <w:rPr>
                <w:noProof/>
                <w:webHidden/>
              </w:rPr>
              <w:instrText xml:space="preserve"> PAGEREF _Toc234562216 \h </w:instrText>
            </w:r>
            <w:r w:rsidR="00DF4071">
              <w:rPr>
                <w:noProof/>
                <w:webHidden/>
              </w:rPr>
            </w:r>
            <w:r w:rsidR="00DF4071">
              <w:rPr>
                <w:noProof/>
                <w:webHidden/>
              </w:rPr>
              <w:fldChar w:fldCharType="separate"/>
            </w:r>
            <w:r w:rsidR="00DF4071">
              <w:rPr>
                <w:noProof/>
                <w:webHidden/>
              </w:rPr>
              <w:t>6</w:t>
            </w:r>
            <w:r w:rsidR="00DF4071">
              <w:rPr>
                <w:noProof/>
                <w:webHidden/>
              </w:rPr>
              <w:fldChar w:fldCharType="end"/>
            </w:r>
          </w:hyperlink>
        </w:p>
        <w:p w14:paraId="5884030E" w14:textId="74EEFD3B" w:rsidR="00DF4071" w:rsidRDefault="00387851">
          <w:pPr>
            <w:pStyle w:val="TM1"/>
            <w:tabs>
              <w:tab w:val="left" w:pos="480"/>
              <w:tab w:val="right" w:leader="dot" w:pos="9912"/>
            </w:tabs>
            <w:rPr>
              <w:rFonts w:eastAsiaTheme="minorEastAsia" w:cstheme="minorBidi"/>
              <w:noProof/>
              <w:szCs w:val="22"/>
            </w:rPr>
          </w:pPr>
          <w:hyperlink w:anchor="_Toc234562217" w:history="1">
            <w:r w:rsidR="00DF4071" w:rsidRPr="003E6CAC">
              <w:rPr>
                <w:rStyle w:val="Lienhypertexte"/>
                <w:noProof/>
              </w:rPr>
              <w:t>8</w:t>
            </w:r>
            <w:r w:rsidR="00DF4071">
              <w:rPr>
                <w:rFonts w:eastAsiaTheme="minorEastAsia" w:cstheme="minorBidi"/>
                <w:noProof/>
                <w:szCs w:val="22"/>
              </w:rPr>
              <w:tab/>
            </w:r>
            <w:r w:rsidR="00DF4071" w:rsidRPr="003E6CAC">
              <w:rPr>
                <w:rStyle w:val="Lienhypertexte"/>
                <w:noProof/>
              </w:rPr>
              <w:t>MATERIEL ET METHODE</w:t>
            </w:r>
            <w:r w:rsidR="00DF4071">
              <w:rPr>
                <w:noProof/>
                <w:webHidden/>
              </w:rPr>
              <w:tab/>
            </w:r>
            <w:r w:rsidR="00DF4071">
              <w:rPr>
                <w:noProof/>
                <w:webHidden/>
              </w:rPr>
              <w:fldChar w:fldCharType="begin"/>
            </w:r>
            <w:r w:rsidR="00DF4071">
              <w:rPr>
                <w:noProof/>
                <w:webHidden/>
              </w:rPr>
              <w:instrText xml:space="preserve"> PAGEREF _Toc234562217 \h </w:instrText>
            </w:r>
            <w:r w:rsidR="00DF4071">
              <w:rPr>
                <w:noProof/>
                <w:webHidden/>
              </w:rPr>
            </w:r>
            <w:r w:rsidR="00DF4071">
              <w:rPr>
                <w:noProof/>
                <w:webHidden/>
              </w:rPr>
              <w:fldChar w:fldCharType="separate"/>
            </w:r>
            <w:r w:rsidR="00DF4071">
              <w:rPr>
                <w:noProof/>
                <w:webHidden/>
              </w:rPr>
              <w:t>7</w:t>
            </w:r>
            <w:r w:rsidR="00DF4071">
              <w:rPr>
                <w:noProof/>
                <w:webHidden/>
              </w:rPr>
              <w:fldChar w:fldCharType="end"/>
            </w:r>
          </w:hyperlink>
        </w:p>
        <w:p w14:paraId="5B761EC1" w14:textId="178CEAA5" w:rsidR="00DF4071" w:rsidRDefault="00387851">
          <w:pPr>
            <w:pStyle w:val="TM2"/>
            <w:tabs>
              <w:tab w:val="right" w:leader="dot" w:pos="9912"/>
            </w:tabs>
            <w:rPr>
              <w:rFonts w:eastAsiaTheme="minorEastAsia" w:cstheme="minorBidi"/>
              <w:noProof/>
              <w:szCs w:val="22"/>
            </w:rPr>
          </w:pPr>
          <w:hyperlink w:anchor="_Toc234562218" w:history="1">
            <w:r w:rsidR="00DF4071" w:rsidRPr="003E6CAC">
              <w:rPr>
                <w:rStyle w:val="Lienhypertexte"/>
                <w:noProof/>
              </w:rPr>
              <w:t>8.1 Matériel, consommables</w:t>
            </w:r>
            <w:r w:rsidR="00DF4071">
              <w:rPr>
                <w:noProof/>
                <w:webHidden/>
              </w:rPr>
              <w:tab/>
            </w:r>
            <w:r w:rsidR="00DF4071">
              <w:rPr>
                <w:noProof/>
                <w:webHidden/>
              </w:rPr>
              <w:fldChar w:fldCharType="begin"/>
            </w:r>
            <w:r w:rsidR="00DF4071">
              <w:rPr>
                <w:noProof/>
                <w:webHidden/>
              </w:rPr>
              <w:instrText xml:space="preserve"> PAGEREF _Toc234562218 \h </w:instrText>
            </w:r>
            <w:r w:rsidR="00DF4071">
              <w:rPr>
                <w:noProof/>
                <w:webHidden/>
              </w:rPr>
            </w:r>
            <w:r w:rsidR="00DF4071">
              <w:rPr>
                <w:noProof/>
                <w:webHidden/>
              </w:rPr>
              <w:fldChar w:fldCharType="separate"/>
            </w:r>
            <w:r w:rsidR="00DF4071">
              <w:rPr>
                <w:noProof/>
                <w:webHidden/>
              </w:rPr>
              <w:t>7</w:t>
            </w:r>
            <w:r w:rsidR="00DF4071">
              <w:rPr>
                <w:noProof/>
                <w:webHidden/>
              </w:rPr>
              <w:fldChar w:fldCharType="end"/>
            </w:r>
          </w:hyperlink>
        </w:p>
        <w:p w14:paraId="5D86B6D1" w14:textId="5D91B4C0" w:rsidR="00DF4071" w:rsidRDefault="00387851">
          <w:pPr>
            <w:pStyle w:val="TM2"/>
            <w:tabs>
              <w:tab w:val="right" w:leader="dot" w:pos="9912"/>
            </w:tabs>
            <w:rPr>
              <w:rFonts w:eastAsiaTheme="minorEastAsia" w:cstheme="minorBidi"/>
              <w:noProof/>
              <w:szCs w:val="22"/>
            </w:rPr>
          </w:pPr>
          <w:hyperlink w:anchor="_Toc234562219" w:history="1">
            <w:r w:rsidR="00DF4071" w:rsidRPr="003E6CAC">
              <w:rPr>
                <w:rStyle w:val="Lienhypertexte"/>
                <w:noProof/>
              </w:rPr>
              <w:t>8.2 Notation technique</w:t>
            </w:r>
            <w:r w:rsidR="00DF4071">
              <w:rPr>
                <w:noProof/>
                <w:webHidden/>
              </w:rPr>
              <w:tab/>
            </w:r>
            <w:r w:rsidR="00DF4071">
              <w:rPr>
                <w:noProof/>
                <w:webHidden/>
              </w:rPr>
              <w:fldChar w:fldCharType="begin"/>
            </w:r>
            <w:r w:rsidR="00DF4071">
              <w:rPr>
                <w:noProof/>
                <w:webHidden/>
              </w:rPr>
              <w:instrText xml:space="preserve"> PAGEREF _Toc234562219 \h </w:instrText>
            </w:r>
            <w:r w:rsidR="00DF4071">
              <w:rPr>
                <w:noProof/>
                <w:webHidden/>
              </w:rPr>
            </w:r>
            <w:r w:rsidR="00DF4071">
              <w:rPr>
                <w:noProof/>
                <w:webHidden/>
              </w:rPr>
              <w:fldChar w:fldCharType="separate"/>
            </w:r>
            <w:r w:rsidR="00DF4071">
              <w:rPr>
                <w:noProof/>
                <w:webHidden/>
              </w:rPr>
              <w:t>7</w:t>
            </w:r>
            <w:r w:rsidR="00DF4071">
              <w:rPr>
                <w:noProof/>
                <w:webHidden/>
              </w:rPr>
              <w:fldChar w:fldCharType="end"/>
            </w:r>
          </w:hyperlink>
        </w:p>
        <w:p w14:paraId="14204E90" w14:textId="1FB2E29F" w:rsidR="00DF4071" w:rsidRDefault="00387851">
          <w:pPr>
            <w:pStyle w:val="TM1"/>
            <w:tabs>
              <w:tab w:val="left" w:pos="480"/>
              <w:tab w:val="right" w:leader="dot" w:pos="9912"/>
            </w:tabs>
            <w:rPr>
              <w:rFonts w:eastAsiaTheme="minorEastAsia" w:cstheme="minorBidi"/>
              <w:noProof/>
              <w:szCs w:val="22"/>
            </w:rPr>
          </w:pPr>
          <w:hyperlink w:anchor="_Toc234562220" w:history="1">
            <w:r w:rsidR="00DF4071" w:rsidRPr="003E6CAC">
              <w:rPr>
                <w:rStyle w:val="Lienhypertexte"/>
                <w:noProof/>
              </w:rPr>
              <w:t>9</w:t>
            </w:r>
            <w:r w:rsidR="00DF4071">
              <w:rPr>
                <w:rFonts w:eastAsiaTheme="minorEastAsia" w:cstheme="minorBidi"/>
                <w:noProof/>
                <w:szCs w:val="22"/>
              </w:rPr>
              <w:tab/>
            </w:r>
            <w:r w:rsidR="00DF4071" w:rsidRPr="003E6CAC">
              <w:rPr>
                <w:rStyle w:val="Lienhypertexte"/>
                <w:noProof/>
              </w:rPr>
              <w:t>ANNEXES</w:t>
            </w:r>
            <w:r w:rsidR="00DF4071">
              <w:rPr>
                <w:noProof/>
                <w:webHidden/>
              </w:rPr>
              <w:tab/>
            </w:r>
            <w:r w:rsidR="00DF4071">
              <w:rPr>
                <w:noProof/>
                <w:webHidden/>
              </w:rPr>
              <w:fldChar w:fldCharType="begin"/>
            </w:r>
            <w:r w:rsidR="00DF4071">
              <w:rPr>
                <w:noProof/>
                <w:webHidden/>
              </w:rPr>
              <w:instrText xml:space="preserve"> PAGEREF _Toc234562220 \h </w:instrText>
            </w:r>
            <w:r w:rsidR="00DF4071">
              <w:rPr>
                <w:noProof/>
                <w:webHidden/>
              </w:rPr>
            </w:r>
            <w:r w:rsidR="00DF4071">
              <w:rPr>
                <w:noProof/>
                <w:webHidden/>
              </w:rPr>
              <w:fldChar w:fldCharType="separate"/>
            </w:r>
            <w:r w:rsidR="00DF4071">
              <w:rPr>
                <w:noProof/>
                <w:webHidden/>
              </w:rPr>
              <w:t>7</w:t>
            </w:r>
            <w:r w:rsidR="00DF4071">
              <w:rPr>
                <w:noProof/>
                <w:webHidden/>
              </w:rPr>
              <w:fldChar w:fldCharType="end"/>
            </w:r>
          </w:hyperlink>
        </w:p>
        <w:p w14:paraId="3672AD99" w14:textId="7254DF71" w:rsidR="00DF4071" w:rsidRDefault="00387851">
          <w:pPr>
            <w:pStyle w:val="TM2"/>
            <w:tabs>
              <w:tab w:val="left" w:pos="880"/>
              <w:tab w:val="right" w:leader="dot" w:pos="9912"/>
            </w:tabs>
            <w:rPr>
              <w:rFonts w:eastAsiaTheme="minorEastAsia" w:cstheme="minorBidi"/>
              <w:noProof/>
              <w:szCs w:val="22"/>
            </w:rPr>
          </w:pPr>
          <w:hyperlink w:anchor="_Toc234562221" w:history="1">
            <w:r w:rsidR="00DF4071" w:rsidRPr="003E6CAC">
              <w:rPr>
                <w:rStyle w:val="Lienhypertexte"/>
                <w:noProof/>
              </w:rPr>
              <w:t>9.1</w:t>
            </w:r>
            <w:r w:rsidR="00DF4071">
              <w:rPr>
                <w:rFonts w:eastAsiaTheme="minorEastAsia" w:cstheme="minorBidi"/>
                <w:noProof/>
                <w:szCs w:val="22"/>
              </w:rPr>
              <w:tab/>
            </w:r>
            <w:r w:rsidR="00DF4071" w:rsidRPr="003E6CAC">
              <w:rPr>
                <w:rStyle w:val="Lienhypertexte"/>
                <w:noProof/>
              </w:rPr>
              <w:t>Annexe 1 : Grille de notation technique</w:t>
            </w:r>
            <w:r w:rsidR="00DF4071">
              <w:rPr>
                <w:noProof/>
                <w:webHidden/>
              </w:rPr>
              <w:tab/>
            </w:r>
            <w:r w:rsidR="00DF4071">
              <w:rPr>
                <w:noProof/>
                <w:webHidden/>
              </w:rPr>
              <w:fldChar w:fldCharType="begin"/>
            </w:r>
            <w:r w:rsidR="00DF4071">
              <w:rPr>
                <w:noProof/>
                <w:webHidden/>
              </w:rPr>
              <w:instrText xml:space="preserve"> PAGEREF _Toc234562221 \h </w:instrText>
            </w:r>
            <w:r w:rsidR="00DF4071">
              <w:rPr>
                <w:noProof/>
                <w:webHidden/>
              </w:rPr>
            </w:r>
            <w:r w:rsidR="00DF4071">
              <w:rPr>
                <w:noProof/>
                <w:webHidden/>
              </w:rPr>
              <w:fldChar w:fldCharType="separate"/>
            </w:r>
            <w:r w:rsidR="00DF4071">
              <w:rPr>
                <w:noProof/>
                <w:webHidden/>
              </w:rPr>
              <w:t>7</w:t>
            </w:r>
            <w:r w:rsidR="00DF4071">
              <w:rPr>
                <w:noProof/>
                <w:webHidden/>
              </w:rPr>
              <w:fldChar w:fldCharType="end"/>
            </w:r>
          </w:hyperlink>
        </w:p>
        <w:p w14:paraId="3573A1D0" w14:textId="687AA4C4" w:rsidR="0066251B" w:rsidRDefault="0066251B">
          <w:r>
            <w:rPr>
              <w:b/>
              <w:bCs/>
            </w:rPr>
            <w:fldChar w:fldCharType="end"/>
          </w:r>
        </w:p>
      </w:sdtContent>
    </w:sdt>
    <w:p w14:paraId="739FA358" w14:textId="0F365E40" w:rsidR="0066251B" w:rsidRDefault="0066251B" w:rsidP="0066251B">
      <w:r>
        <w:br w:type="page"/>
      </w:r>
    </w:p>
    <w:p w14:paraId="33CA7765" w14:textId="77777777" w:rsidR="0066251B" w:rsidRPr="0066251B" w:rsidRDefault="0066251B" w:rsidP="0066251B"/>
    <w:p w14:paraId="2AC28FA0" w14:textId="6CDA53E1" w:rsidR="00D76DCF" w:rsidRPr="00561ADD" w:rsidRDefault="19588912" w:rsidP="006F0272">
      <w:pPr>
        <w:pStyle w:val="Titre1"/>
        <w:rPr>
          <w:color w:val="FF0000"/>
        </w:rPr>
      </w:pPr>
      <w:bookmarkStart w:id="1" w:name="_Toc234562204"/>
      <w:r w:rsidRPr="00561ADD">
        <w:rPr>
          <w:color w:val="FF0000"/>
        </w:rPr>
        <w:t>GLOSSAIRE</w:t>
      </w:r>
      <w:bookmarkEnd w:id="1"/>
    </w:p>
    <w:p w14:paraId="44D1EF6D" w14:textId="7FBB838F" w:rsidR="00F87656" w:rsidRDefault="00F87656" w:rsidP="00F87656">
      <w:r w:rsidRPr="00F87656">
        <w:rPr>
          <w:b/>
          <w:bCs/>
        </w:rPr>
        <w:t xml:space="preserve">EFS </w:t>
      </w:r>
      <w:r>
        <w:t>: Établissement Français du Sang</w:t>
      </w:r>
    </w:p>
    <w:p w14:paraId="44DAF7B9" w14:textId="77777777" w:rsidR="00F87656" w:rsidRDefault="00F87656" w:rsidP="00F87656">
      <w:r w:rsidRPr="00F87656">
        <w:rPr>
          <w:b/>
          <w:bCs/>
        </w:rPr>
        <w:t xml:space="preserve">PSL </w:t>
      </w:r>
      <w:r>
        <w:t xml:space="preserve">: Produit Sanguin Labile </w:t>
      </w:r>
    </w:p>
    <w:p w14:paraId="15ADA30E" w14:textId="24B28B6E" w:rsidR="00F87656" w:rsidRDefault="00F87656" w:rsidP="00F87656">
      <w:pPr>
        <w:rPr>
          <w:b/>
          <w:bCs/>
        </w:rPr>
      </w:pPr>
      <w:r>
        <w:rPr>
          <w:b/>
          <w:bCs/>
        </w:rPr>
        <w:t>CPA :</w:t>
      </w:r>
      <w:r w:rsidR="00BA7591">
        <w:rPr>
          <w:b/>
          <w:bCs/>
        </w:rPr>
        <w:t xml:space="preserve"> </w:t>
      </w:r>
      <w:r w:rsidR="00BA7591" w:rsidRPr="00BA7591">
        <w:t>Concentré</w:t>
      </w:r>
      <w:r w:rsidR="00BA7591">
        <w:t xml:space="preserve"> de Plaquette Actif</w:t>
      </w:r>
    </w:p>
    <w:p w14:paraId="1F5E46DB" w14:textId="551199F1" w:rsidR="00F87656" w:rsidRDefault="00F87656" w:rsidP="00F87656">
      <w:r w:rsidRPr="00F87656">
        <w:rPr>
          <w:b/>
          <w:bCs/>
        </w:rPr>
        <w:t>CPPL</w:t>
      </w:r>
      <w:r>
        <w:t xml:space="preserve"> : Produit comprenant un concentré plaquettaire associé à du plasma secondaire.</w:t>
      </w:r>
    </w:p>
    <w:p w14:paraId="7ED10071" w14:textId="709BB088" w:rsidR="00F87656" w:rsidRDefault="00F87656" w:rsidP="00F87656">
      <w:r w:rsidRPr="00F87656">
        <w:rPr>
          <w:b/>
          <w:bCs/>
        </w:rPr>
        <w:t>QPA</w:t>
      </w:r>
      <w:r>
        <w:t xml:space="preserve"> : Quantité de Principe Actif  </w:t>
      </w:r>
    </w:p>
    <w:p w14:paraId="330AFACB" w14:textId="77777777" w:rsidR="00F87656" w:rsidRDefault="00F87656" w:rsidP="00F87656">
      <w:r w:rsidRPr="00F87656">
        <w:rPr>
          <w:b/>
          <w:bCs/>
        </w:rPr>
        <w:t xml:space="preserve">LFB </w:t>
      </w:r>
      <w:r>
        <w:t>: Laboratoire Français du Fractionnement et des Biotechnologies</w:t>
      </w:r>
    </w:p>
    <w:p w14:paraId="47440E72" w14:textId="77777777" w:rsidR="00F87656" w:rsidRDefault="00F87656" w:rsidP="00F87656">
      <w:r w:rsidRPr="00F87656">
        <w:rPr>
          <w:b/>
          <w:bCs/>
        </w:rPr>
        <w:t>PPF</w:t>
      </w:r>
      <w:r>
        <w:t xml:space="preserve"> Plasma pour fractionnement : Plasma destiné à la fabrication de médicaments dérivés du sang.</w:t>
      </w:r>
    </w:p>
    <w:p w14:paraId="18EAF6F2" w14:textId="77777777" w:rsidR="00F87656" w:rsidRDefault="00F87656" w:rsidP="00F87656">
      <w:r w:rsidRPr="00F87656">
        <w:rPr>
          <w:b/>
          <w:bCs/>
        </w:rPr>
        <w:t>DMU</w:t>
      </w:r>
      <w:r>
        <w:t xml:space="preserve"> : Dispositif Médical à Usage Unique </w:t>
      </w:r>
    </w:p>
    <w:p w14:paraId="091058FD" w14:textId="77777777" w:rsidR="00F87656" w:rsidRDefault="00F87656" w:rsidP="00F87656">
      <w:r w:rsidRPr="00F87656">
        <w:rPr>
          <w:b/>
          <w:bCs/>
        </w:rPr>
        <w:t>Automate d’aphérèse</w:t>
      </w:r>
      <w:r>
        <w:t xml:space="preserve"> : Équipement permettant de prélever et séparer les composants sanguins.</w:t>
      </w:r>
    </w:p>
    <w:p w14:paraId="5332A8CB" w14:textId="77777777" w:rsidR="00F87656" w:rsidRDefault="00F87656" w:rsidP="00F87656">
      <w:r w:rsidRPr="00F87656">
        <w:rPr>
          <w:b/>
          <w:bCs/>
        </w:rPr>
        <w:t>CQ :</w:t>
      </w:r>
      <w:r>
        <w:t xml:space="preserve"> Contrôle Qualité </w:t>
      </w:r>
    </w:p>
    <w:p w14:paraId="3CC34C19" w14:textId="4EC12A3F" w:rsidR="00856CFC" w:rsidRDefault="00F87656" w:rsidP="00F87656">
      <w:r w:rsidRPr="00F87656">
        <w:rPr>
          <w:b/>
          <w:bCs/>
        </w:rPr>
        <w:t>DCP</w:t>
      </w:r>
      <w:r w:rsidR="00BA7591">
        <w:rPr>
          <w:b/>
          <w:bCs/>
        </w:rPr>
        <w:t> :</w:t>
      </w:r>
      <w:r>
        <w:t xml:space="preserve"> Direction Collecte et Production</w:t>
      </w:r>
    </w:p>
    <w:p w14:paraId="7BE179F1" w14:textId="680EBDA2" w:rsidR="00856CFC" w:rsidRPr="00561ADD" w:rsidRDefault="19588912" w:rsidP="00856CFC">
      <w:pPr>
        <w:pStyle w:val="Titre1"/>
        <w:rPr>
          <w:color w:val="FF0000"/>
        </w:rPr>
      </w:pPr>
      <w:bookmarkStart w:id="2" w:name="_Toc234562205"/>
      <w:r w:rsidRPr="00561ADD">
        <w:rPr>
          <w:color w:val="FF0000"/>
        </w:rPr>
        <w:t xml:space="preserve">REFERENTIEL </w:t>
      </w:r>
      <w:r w:rsidR="00BA7591" w:rsidRPr="00561ADD">
        <w:rPr>
          <w:color w:val="FF0000"/>
        </w:rPr>
        <w:t>DOCUMENTAIRE</w:t>
      </w:r>
      <w:bookmarkEnd w:id="2"/>
    </w:p>
    <w:p w14:paraId="4B2C0862" w14:textId="11D23BC4" w:rsidR="00F87656" w:rsidRPr="00E0043E" w:rsidRDefault="00BA7591" w:rsidP="00F87656">
      <w:pPr>
        <w:rPr>
          <w:rFonts w:ascii="Arial" w:hAnsi="Arial" w:cs="Arial"/>
        </w:rPr>
      </w:pPr>
      <w:r w:rsidRPr="00E0043E">
        <w:rPr>
          <w:rFonts w:ascii="Arial" w:hAnsi="Arial" w:cs="Arial"/>
        </w:rPr>
        <w:t xml:space="preserve">Les documents cités ci-après sont ceux applicables à la date de lancement de la consultation. Toute évolution réglementaire ou documentaire applicable avant la </w:t>
      </w:r>
      <w:r w:rsidR="00D1735C" w:rsidRPr="00E0043E">
        <w:rPr>
          <w:rFonts w:ascii="Arial" w:hAnsi="Arial" w:cs="Arial"/>
        </w:rPr>
        <w:t xml:space="preserve">démonstration </w:t>
      </w:r>
      <w:r w:rsidRPr="00E0043E">
        <w:rPr>
          <w:rFonts w:ascii="Arial" w:hAnsi="Arial" w:cs="Arial"/>
        </w:rPr>
        <w:t>du marché sera prise en compte, le cas échéant.</w:t>
      </w:r>
    </w:p>
    <w:p w14:paraId="47E05700" w14:textId="77777777" w:rsidR="00BA7591" w:rsidRDefault="00BA7591" w:rsidP="00F87656">
      <w:pPr>
        <w:rPr>
          <w:rFonts w:asciiTheme="majorHAnsi" w:hAnsiTheme="majorHAnsi" w:cstheme="majorHAnsi"/>
        </w:rPr>
      </w:pPr>
    </w:p>
    <w:p w14:paraId="59982244" w14:textId="77777777" w:rsidR="00A225C5" w:rsidRPr="00A225C5" w:rsidRDefault="00A225C5" w:rsidP="00A225C5">
      <w:pPr>
        <w:jc w:val="left"/>
        <w:rPr>
          <w:rFonts w:ascii="Arial" w:hAnsi="Arial" w:cs="Arial"/>
          <w:sz w:val="24"/>
          <w:szCs w:val="24"/>
        </w:rPr>
      </w:pPr>
      <w:r w:rsidRPr="00A225C5">
        <w:rPr>
          <w:rFonts w:ascii="Arial" w:hAnsi="Arial" w:cs="Arial"/>
          <w:sz w:val="24"/>
          <w:szCs w:val="24"/>
        </w:rPr>
        <w:t>Le présent document s’appuie sur les référentiels suivants en vigueur :</w:t>
      </w:r>
    </w:p>
    <w:p w14:paraId="3C678343" w14:textId="77777777" w:rsidR="00A225C5" w:rsidRPr="00A225C5" w:rsidRDefault="00A225C5" w:rsidP="00A225C5">
      <w:pPr>
        <w:ind w:left="600"/>
        <w:jc w:val="left"/>
        <w:rPr>
          <w:rFonts w:ascii="Arial" w:hAnsi="Arial" w:cs="Arial"/>
          <w:sz w:val="24"/>
          <w:szCs w:val="24"/>
        </w:rPr>
      </w:pPr>
      <w:r w:rsidRPr="00A225C5">
        <w:rPr>
          <w:rFonts w:ascii="Arial" w:hAnsi="Arial" w:cs="Arial"/>
          <w:sz w:val="24"/>
          <w:szCs w:val="24"/>
        </w:rPr>
        <w:t>Liste et caractéristiques des produits sanguins labiles</w:t>
      </w:r>
      <w:r w:rsidRPr="00A225C5">
        <w:rPr>
          <w:rFonts w:ascii="Arial" w:hAnsi="Arial" w:cs="Arial"/>
          <w:sz w:val="24"/>
          <w:szCs w:val="24"/>
        </w:rPr>
        <w:br/>
        <w:t>Bonnes Pratiques Transfusionnelles</w:t>
      </w:r>
      <w:r w:rsidRPr="00A225C5">
        <w:rPr>
          <w:rFonts w:ascii="Arial" w:hAnsi="Arial" w:cs="Arial"/>
          <w:sz w:val="24"/>
          <w:szCs w:val="24"/>
        </w:rPr>
        <w:br/>
        <w:t>Contrat Qualité Technique LFB « Plasma pour fractionnement »</w:t>
      </w:r>
      <w:r w:rsidRPr="00A225C5">
        <w:rPr>
          <w:rFonts w:ascii="Arial" w:hAnsi="Arial" w:cs="Arial"/>
          <w:sz w:val="24"/>
          <w:szCs w:val="24"/>
        </w:rPr>
        <w:br/>
        <w:t>Manuel utilisateur de l’automate testé (version française)</w:t>
      </w:r>
      <w:r w:rsidRPr="00A225C5">
        <w:rPr>
          <w:rFonts w:ascii="Arial" w:hAnsi="Arial" w:cs="Arial"/>
          <w:sz w:val="24"/>
          <w:szCs w:val="24"/>
        </w:rPr>
        <w:br/>
        <w:t>PSL/COL/PRL/ENT/DC/RE/001 : Référentiel de sélection des donneurs de sang</w:t>
      </w:r>
      <w:r w:rsidRPr="00A225C5">
        <w:rPr>
          <w:rFonts w:ascii="Arial" w:hAnsi="Arial" w:cs="Arial"/>
          <w:sz w:val="24"/>
          <w:szCs w:val="24"/>
        </w:rPr>
        <w:br/>
        <w:t>PSL/COL/DC/FO/060 : Compte rendu de prélèvement par aphérèse</w:t>
      </w:r>
      <w:r w:rsidRPr="00A225C5">
        <w:rPr>
          <w:rFonts w:ascii="Arial" w:hAnsi="Arial" w:cs="Arial"/>
          <w:sz w:val="24"/>
          <w:szCs w:val="24"/>
        </w:rPr>
        <w:br/>
        <w:t>PSL/COL/DC/FI/027 : Fiche d’instruction – Tous prélèvements</w:t>
      </w:r>
      <w:r w:rsidRPr="00A225C5">
        <w:rPr>
          <w:rFonts w:ascii="Arial" w:hAnsi="Arial" w:cs="Arial"/>
          <w:sz w:val="24"/>
          <w:szCs w:val="24"/>
        </w:rPr>
        <w:br/>
        <w:t>PSL/COL/PRL/DC/FI/002 : Situations imposant l’absence de réinjection</w:t>
      </w:r>
      <w:r w:rsidRPr="00A225C5">
        <w:rPr>
          <w:rFonts w:ascii="Arial" w:hAnsi="Arial" w:cs="Arial"/>
          <w:sz w:val="24"/>
          <w:szCs w:val="24"/>
        </w:rPr>
        <w:br/>
        <w:t>PSL/COL/PRL/PRE/DF/MO/002 : Conduite à tenir en cas d’anomalie</w:t>
      </w:r>
      <w:r w:rsidRPr="00A225C5">
        <w:rPr>
          <w:rFonts w:ascii="Arial" w:hAnsi="Arial" w:cs="Arial"/>
          <w:sz w:val="24"/>
          <w:szCs w:val="24"/>
        </w:rPr>
        <w:br/>
        <w:t>PIL/SUR/CQP/DF/MO/023 : Contrôle visuel des PSL</w:t>
      </w:r>
      <w:r w:rsidRPr="00A225C5">
        <w:rPr>
          <w:rFonts w:ascii="Arial" w:hAnsi="Arial" w:cs="Arial"/>
          <w:sz w:val="24"/>
          <w:szCs w:val="24"/>
        </w:rPr>
        <w:br/>
        <w:t>PIL/SUR/CQP/DF/MO/016 : Prélèvement pour contrôle qualité</w:t>
      </w:r>
      <w:r w:rsidRPr="00A225C5">
        <w:rPr>
          <w:rFonts w:ascii="Arial" w:hAnsi="Arial" w:cs="Arial"/>
          <w:sz w:val="24"/>
          <w:szCs w:val="24"/>
        </w:rPr>
        <w:br/>
        <w:t>PSL/COL/DC/PR/014 : Formation et habilitation à l’aphérèse</w:t>
      </w:r>
    </w:p>
    <w:p w14:paraId="4F26757D" w14:textId="45A7E079" w:rsidR="00852345" w:rsidRPr="00561ADD" w:rsidRDefault="19588912" w:rsidP="005A160C">
      <w:pPr>
        <w:pStyle w:val="Titre1"/>
        <w:rPr>
          <w:color w:val="FF0000"/>
        </w:rPr>
      </w:pPr>
      <w:bookmarkStart w:id="3" w:name="_Toc234562206"/>
      <w:r w:rsidRPr="00561ADD">
        <w:rPr>
          <w:color w:val="FF0000"/>
        </w:rPr>
        <w:t>OBJET</w:t>
      </w:r>
      <w:bookmarkEnd w:id="3"/>
      <w:r w:rsidRPr="00561ADD">
        <w:rPr>
          <w:color w:val="FF0000"/>
        </w:rPr>
        <w:t xml:space="preserve"> </w:t>
      </w:r>
      <w:bookmarkEnd w:id="0"/>
    </w:p>
    <w:p w14:paraId="08804726" w14:textId="69C0124A" w:rsidR="00AF67F6" w:rsidRPr="00E40E31" w:rsidRDefault="00AF67F6" w:rsidP="00AF67F6">
      <w:pPr>
        <w:rPr>
          <w:rFonts w:ascii="Arial" w:hAnsi="Arial" w:cs="Arial"/>
        </w:rPr>
      </w:pPr>
      <w:r w:rsidRPr="00E40E31">
        <w:rPr>
          <w:rFonts w:ascii="Arial" w:hAnsi="Arial" w:cs="Arial"/>
        </w:rPr>
        <w:t>Le présent protocole a pour objet de définir les modalités d'évaluation technique des couples automate/DMU proposés par les candidats dans le cadre du marché SC2965, afin d'apprécier leur aptitude à une utilisation en conditions représentatives de la routine de l'EFS.</w:t>
      </w:r>
    </w:p>
    <w:p w14:paraId="088A9327" w14:textId="77777777" w:rsidR="00AF67F6" w:rsidRPr="00E40E31" w:rsidRDefault="00AF67F6" w:rsidP="00AF67F6">
      <w:pPr>
        <w:rPr>
          <w:rFonts w:ascii="Arial" w:hAnsi="Arial" w:cs="Arial"/>
        </w:rPr>
      </w:pPr>
    </w:p>
    <w:p w14:paraId="0A34E8F4" w14:textId="77777777" w:rsidR="00214DD4" w:rsidRPr="00214DD4" w:rsidRDefault="00214DD4" w:rsidP="00214DD4">
      <w:pPr>
        <w:rPr>
          <w:rFonts w:ascii="Arial" w:hAnsi="Arial" w:cs="Arial"/>
        </w:rPr>
      </w:pPr>
      <w:r w:rsidRPr="00214DD4">
        <w:rPr>
          <w:rFonts w:ascii="Arial" w:hAnsi="Arial" w:cs="Arial"/>
        </w:rPr>
        <w:t>L'évaluation comprend deux volets complémentaires :</w:t>
      </w:r>
    </w:p>
    <w:p w14:paraId="2AD97F4E" w14:textId="77777777" w:rsidR="00214DD4" w:rsidRPr="00214DD4" w:rsidRDefault="00214DD4" w:rsidP="00214DD4">
      <w:pPr>
        <w:pStyle w:val="Paragraphedeliste"/>
        <w:numPr>
          <w:ilvl w:val="0"/>
          <w:numId w:val="10"/>
        </w:numPr>
        <w:rPr>
          <w:rFonts w:ascii="Arial" w:hAnsi="Arial" w:cs="Arial"/>
        </w:rPr>
      </w:pPr>
      <w:proofErr w:type="gramStart"/>
      <w:r w:rsidRPr="00214DD4">
        <w:rPr>
          <w:rFonts w:ascii="Arial" w:hAnsi="Arial" w:cs="Arial"/>
        </w:rPr>
        <w:t>un</w:t>
      </w:r>
      <w:proofErr w:type="gramEnd"/>
      <w:r w:rsidRPr="00214DD4">
        <w:rPr>
          <w:rFonts w:ascii="Arial" w:hAnsi="Arial" w:cs="Arial"/>
        </w:rPr>
        <w:t xml:space="preserve"> volet de démonstration, destiné à évaluer les fonctionnalités, les performances, l'ergonomie et les modalités d'utilisation du couple automate/DMU dans des conditions simulées de routine ; </w:t>
      </w:r>
    </w:p>
    <w:p w14:paraId="74F5A2AF" w14:textId="51B9A549" w:rsidR="00214DD4" w:rsidRPr="00214DD4" w:rsidRDefault="00214DD4" w:rsidP="00214DD4">
      <w:pPr>
        <w:pStyle w:val="Paragraphedeliste"/>
        <w:numPr>
          <w:ilvl w:val="0"/>
          <w:numId w:val="10"/>
        </w:numPr>
        <w:rPr>
          <w:rFonts w:ascii="Arial" w:hAnsi="Arial" w:cs="Arial"/>
        </w:rPr>
      </w:pPr>
      <w:proofErr w:type="gramStart"/>
      <w:r w:rsidRPr="00214DD4">
        <w:rPr>
          <w:rFonts w:ascii="Arial" w:hAnsi="Arial" w:cs="Arial"/>
        </w:rPr>
        <w:t>un</w:t>
      </w:r>
      <w:proofErr w:type="gramEnd"/>
      <w:r w:rsidRPr="00214DD4">
        <w:rPr>
          <w:rFonts w:ascii="Arial" w:hAnsi="Arial" w:cs="Arial"/>
        </w:rPr>
        <w:t xml:space="preserve"> volet d'évaluation technique, réalisé par les représentants des services Collecte, Préparation, Contrôle Qualité, destiné à apprécier les performances techniques et fonctionnelles du couple automate/DMU, ainsi que son adéquation aux besoins opérationnels des activités de l'EFS.</w:t>
      </w:r>
    </w:p>
    <w:p w14:paraId="1C4F7AAC" w14:textId="04766D0D" w:rsidR="005378BD" w:rsidRDefault="005378BD" w:rsidP="006F0272"/>
    <w:p w14:paraId="4E423B3A" w14:textId="5A06C074" w:rsidR="00BA7591" w:rsidRPr="00BA7591" w:rsidRDefault="00BA7591" w:rsidP="006F0272">
      <w:pPr>
        <w:rPr>
          <w:rFonts w:ascii="Arial" w:hAnsi="Arial" w:cs="Arial"/>
        </w:rPr>
      </w:pPr>
      <w:r w:rsidRPr="00BA7591">
        <w:rPr>
          <w:rFonts w:ascii="Arial" w:hAnsi="Arial" w:cs="Arial"/>
        </w:rPr>
        <w:t>Le présent protocole constitue le document de référence applicable à l'ensemble des démonstrations réalisées dans le cadre de la présente consultation</w:t>
      </w:r>
      <w:r w:rsidR="00E0043E">
        <w:rPr>
          <w:rFonts w:ascii="Arial" w:hAnsi="Arial" w:cs="Arial"/>
        </w:rPr>
        <w:t>.</w:t>
      </w:r>
    </w:p>
    <w:p w14:paraId="139CE701" w14:textId="494A7074" w:rsidR="00D05D4B" w:rsidRPr="00561ADD" w:rsidRDefault="19588912" w:rsidP="005A160C">
      <w:pPr>
        <w:pStyle w:val="Titre1"/>
        <w:rPr>
          <w:color w:val="FF0000"/>
        </w:rPr>
      </w:pPr>
      <w:bookmarkStart w:id="4" w:name="_Toc126847469"/>
      <w:bookmarkStart w:id="5" w:name="_Toc234562207"/>
      <w:r w:rsidRPr="00561ADD">
        <w:rPr>
          <w:color w:val="FF0000"/>
        </w:rPr>
        <w:t>OBJECTIF</w:t>
      </w:r>
      <w:bookmarkEnd w:id="4"/>
      <w:bookmarkEnd w:id="5"/>
    </w:p>
    <w:p w14:paraId="5D26A367" w14:textId="77777777" w:rsidR="00EE5282" w:rsidRDefault="00AF67F6" w:rsidP="00561ADD">
      <w:pPr>
        <w:rPr>
          <w:rFonts w:ascii="Arial" w:hAnsi="Arial" w:cs="Arial"/>
          <w:szCs w:val="22"/>
        </w:rPr>
      </w:pPr>
      <w:r w:rsidRPr="00E40E31">
        <w:rPr>
          <w:rFonts w:ascii="Arial" w:hAnsi="Arial" w:cs="Arial"/>
          <w:szCs w:val="22"/>
        </w:rPr>
        <w:t xml:space="preserve">L'évaluation est réalisée dans des conditions de mise en œuvre permettant de se rapprocher, autant que possible, des conditions d'utilisation en routine des couples automate/DMU au sein de l'EFS. </w:t>
      </w:r>
    </w:p>
    <w:p w14:paraId="590E6ACF" w14:textId="36AD5E14" w:rsidR="00EE5282" w:rsidRDefault="00EE5282" w:rsidP="00E0043E">
      <w:pPr>
        <w:rPr>
          <w:rFonts w:ascii="Arial" w:hAnsi="Arial" w:cs="Arial"/>
          <w:szCs w:val="22"/>
        </w:rPr>
      </w:pPr>
      <w:r w:rsidRPr="00EE5282">
        <w:rPr>
          <w:rFonts w:ascii="Arial" w:hAnsi="Arial" w:cs="Arial"/>
          <w:szCs w:val="22"/>
        </w:rPr>
        <w:lastRenderedPageBreak/>
        <w:t xml:space="preserve">Les démonstrations se dérouleront au siège de l'EFS les </w:t>
      </w:r>
      <w:r w:rsidR="00214DD4">
        <w:rPr>
          <w:rFonts w:ascii="Arial" w:hAnsi="Arial" w:cs="Arial"/>
          <w:b/>
          <w:bCs/>
          <w:szCs w:val="22"/>
        </w:rPr>
        <w:t>9 et 10</w:t>
      </w:r>
      <w:r w:rsidRPr="00EE5282">
        <w:rPr>
          <w:rFonts w:ascii="Arial" w:hAnsi="Arial" w:cs="Arial"/>
          <w:b/>
          <w:bCs/>
          <w:szCs w:val="22"/>
        </w:rPr>
        <w:t xml:space="preserve"> septembre 2026</w:t>
      </w:r>
      <w:r w:rsidRPr="00EE5282">
        <w:rPr>
          <w:rFonts w:ascii="Arial" w:hAnsi="Arial" w:cs="Arial"/>
          <w:szCs w:val="22"/>
        </w:rPr>
        <w:t>, selon les modalités précisées par l'EFS.</w:t>
      </w:r>
    </w:p>
    <w:p w14:paraId="1E9B6247" w14:textId="77777777" w:rsidR="00561ADD" w:rsidRDefault="00EE5282" w:rsidP="00E0043E">
      <w:pPr>
        <w:rPr>
          <w:rFonts w:ascii="Arial" w:hAnsi="Arial" w:cs="Arial"/>
          <w:szCs w:val="22"/>
        </w:rPr>
      </w:pPr>
      <w:r w:rsidRPr="00EE5282">
        <w:rPr>
          <w:rFonts w:ascii="Arial" w:hAnsi="Arial" w:cs="Arial"/>
          <w:szCs w:val="22"/>
        </w:rPr>
        <w:t>Elles ont pour objectif de recueillir les éléments nécessaires à l'appréciation des performances techniques et opérationnelles des solutions proposées au regard des critères d'analyse prévus par le marché.</w:t>
      </w:r>
    </w:p>
    <w:p w14:paraId="4B538202" w14:textId="77777777" w:rsidR="00561ADD" w:rsidRDefault="00561ADD" w:rsidP="00561ADD">
      <w:pPr>
        <w:jc w:val="left"/>
        <w:rPr>
          <w:rFonts w:ascii="Arial" w:hAnsi="Arial" w:cs="Arial"/>
          <w:szCs w:val="22"/>
        </w:rPr>
      </w:pPr>
    </w:p>
    <w:p w14:paraId="23862FFD" w14:textId="4A160F3D" w:rsidR="00EE5282" w:rsidRPr="00EE5282" w:rsidRDefault="00EE5282" w:rsidP="00561ADD">
      <w:pPr>
        <w:jc w:val="left"/>
        <w:rPr>
          <w:rFonts w:ascii="Arial" w:hAnsi="Arial" w:cs="Arial"/>
          <w:szCs w:val="22"/>
        </w:rPr>
      </w:pPr>
      <w:r w:rsidRPr="00EE5282">
        <w:rPr>
          <w:rFonts w:ascii="Arial" w:hAnsi="Arial" w:cs="Arial"/>
          <w:szCs w:val="22"/>
        </w:rPr>
        <w:t>Les évaluations porteront notamment sur les aspects suivants :</w:t>
      </w:r>
    </w:p>
    <w:p w14:paraId="6DEBBF25" w14:textId="77777777" w:rsidR="00EE5282" w:rsidRPr="00EE5282" w:rsidRDefault="00EE5282" w:rsidP="00561ADD">
      <w:pPr>
        <w:numPr>
          <w:ilvl w:val="0"/>
          <w:numId w:val="8"/>
        </w:numPr>
        <w:jc w:val="left"/>
        <w:rPr>
          <w:rFonts w:ascii="Arial" w:hAnsi="Arial" w:cs="Arial"/>
          <w:szCs w:val="22"/>
        </w:rPr>
      </w:pPr>
      <w:r w:rsidRPr="00EE5282">
        <w:rPr>
          <w:rFonts w:ascii="Arial" w:hAnsi="Arial" w:cs="Arial"/>
          <w:szCs w:val="22"/>
        </w:rPr>
        <w:t xml:space="preserve">Interface et ergonomie ; </w:t>
      </w:r>
    </w:p>
    <w:p w14:paraId="0810DE2A" w14:textId="77777777" w:rsidR="00EE5282" w:rsidRPr="00EE5282" w:rsidRDefault="00EE5282" w:rsidP="00561ADD">
      <w:pPr>
        <w:numPr>
          <w:ilvl w:val="0"/>
          <w:numId w:val="8"/>
        </w:numPr>
        <w:jc w:val="left"/>
        <w:rPr>
          <w:rFonts w:ascii="Arial" w:hAnsi="Arial" w:cs="Arial"/>
          <w:szCs w:val="22"/>
        </w:rPr>
      </w:pPr>
      <w:r w:rsidRPr="00EE5282">
        <w:rPr>
          <w:rFonts w:ascii="Arial" w:hAnsi="Arial" w:cs="Arial"/>
          <w:szCs w:val="22"/>
        </w:rPr>
        <w:t xml:space="preserve">Mise en œuvre du dispositif ; </w:t>
      </w:r>
    </w:p>
    <w:p w14:paraId="0A279E25" w14:textId="77777777" w:rsidR="00EE5282" w:rsidRPr="00EE5282" w:rsidRDefault="00EE5282" w:rsidP="00561ADD">
      <w:pPr>
        <w:numPr>
          <w:ilvl w:val="0"/>
          <w:numId w:val="8"/>
        </w:numPr>
        <w:jc w:val="left"/>
        <w:rPr>
          <w:rFonts w:ascii="Arial" w:hAnsi="Arial" w:cs="Arial"/>
          <w:szCs w:val="22"/>
        </w:rPr>
      </w:pPr>
      <w:r w:rsidRPr="00EE5282">
        <w:rPr>
          <w:rFonts w:ascii="Arial" w:hAnsi="Arial" w:cs="Arial"/>
          <w:szCs w:val="22"/>
        </w:rPr>
        <w:t xml:space="preserve">DMU et consommables ; </w:t>
      </w:r>
    </w:p>
    <w:p w14:paraId="2CEA9D5A" w14:textId="77777777" w:rsidR="00EE5282" w:rsidRPr="00EE5282" w:rsidRDefault="00EE5282" w:rsidP="00561ADD">
      <w:pPr>
        <w:numPr>
          <w:ilvl w:val="0"/>
          <w:numId w:val="8"/>
        </w:numPr>
        <w:jc w:val="left"/>
        <w:rPr>
          <w:rFonts w:ascii="Arial" w:hAnsi="Arial" w:cs="Arial"/>
          <w:szCs w:val="22"/>
        </w:rPr>
      </w:pPr>
      <w:r w:rsidRPr="00EE5282">
        <w:rPr>
          <w:rFonts w:ascii="Arial" w:hAnsi="Arial" w:cs="Arial"/>
          <w:szCs w:val="22"/>
        </w:rPr>
        <w:t xml:space="preserve">Fonctionnement ; </w:t>
      </w:r>
    </w:p>
    <w:p w14:paraId="3FA34A1B" w14:textId="77777777" w:rsidR="00EE5282" w:rsidRPr="00EE5282" w:rsidRDefault="00EE5282" w:rsidP="00561ADD">
      <w:pPr>
        <w:numPr>
          <w:ilvl w:val="0"/>
          <w:numId w:val="8"/>
        </w:numPr>
        <w:jc w:val="left"/>
        <w:rPr>
          <w:rFonts w:ascii="Arial" w:hAnsi="Arial" w:cs="Arial"/>
          <w:szCs w:val="22"/>
        </w:rPr>
      </w:pPr>
      <w:r w:rsidRPr="00EE5282">
        <w:rPr>
          <w:rFonts w:ascii="Arial" w:hAnsi="Arial" w:cs="Arial"/>
          <w:szCs w:val="22"/>
        </w:rPr>
        <w:t xml:space="preserve">Données et traçabilité ; </w:t>
      </w:r>
    </w:p>
    <w:p w14:paraId="765EC16D" w14:textId="77777777" w:rsidR="00EE5282" w:rsidRPr="00EE5282" w:rsidRDefault="00EE5282" w:rsidP="00561ADD">
      <w:pPr>
        <w:numPr>
          <w:ilvl w:val="0"/>
          <w:numId w:val="8"/>
        </w:numPr>
        <w:jc w:val="left"/>
        <w:rPr>
          <w:rFonts w:ascii="Arial" w:hAnsi="Arial" w:cs="Arial"/>
          <w:szCs w:val="22"/>
        </w:rPr>
      </w:pPr>
      <w:r w:rsidRPr="00EE5282">
        <w:rPr>
          <w:rFonts w:ascii="Arial" w:hAnsi="Arial" w:cs="Arial"/>
          <w:szCs w:val="22"/>
        </w:rPr>
        <w:t xml:space="preserve">Sécurité ; </w:t>
      </w:r>
    </w:p>
    <w:p w14:paraId="2C2F67B6" w14:textId="77777777" w:rsidR="00EE5282" w:rsidRPr="00EE5282" w:rsidRDefault="00EE5282" w:rsidP="00561ADD">
      <w:pPr>
        <w:numPr>
          <w:ilvl w:val="0"/>
          <w:numId w:val="8"/>
        </w:numPr>
        <w:jc w:val="left"/>
        <w:rPr>
          <w:rFonts w:ascii="Arial" w:hAnsi="Arial" w:cs="Arial"/>
          <w:szCs w:val="22"/>
        </w:rPr>
      </w:pPr>
      <w:r w:rsidRPr="00EE5282">
        <w:rPr>
          <w:rFonts w:ascii="Arial" w:hAnsi="Arial" w:cs="Arial"/>
          <w:szCs w:val="22"/>
        </w:rPr>
        <w:t xml:space="preserve">Fonctionnalités avancées ; </w:t>
      </w:r>
    </w:p>
    <w:p w14:paraId="31AA875C" w14:textId="77777777" w:rsidR="00EE5282" w:rsidRPr="00EE5282" w:rsidRDefault="00EE5282" w:rsidP="00561ADD">
      <w:pPr>
        <w:numPr>
          <w:ilvl w:val="0"/>
          <w:numId w:val="8"/>
        </w:numPr>
        <w:jc w:val="left"/>
        <w:rPr>
          <w:rFonts w:ascii="Arial" w:hAnsi="Arial" w:cs="Arial"/>
          <w:szCs w:val="22"/>
        </w:rPr>
      </w:pPr>
      <w:r w:rsidRPr="00EE5282">
        <w:rPr>
          <w:rFonts w:ascii="Arial" w:hAnsi="Arial" w:cs="Arial"/>
          <w:szCs w:val="22"/>
        </w:rPr>
        <w:t>Performances.</w:t>
      </w:r>
    </w:p>
    <w:p w14:paraId="470A26C3" w14:textId="73CB9C25" w:rsidR="008D638E" w:rsidRPr="00561ADD" w:rsidRDefault="19588912" w:rsidP="00EE5282">
      <w:pPr>
        <w:pStyle w:val="Titre1"/>
        <w:rPr>
          <w:color w:val="FF0000"/>
        </w:rPr>
      </w:pPr>
      <w:bookmarkStart w:id="6" w:name="_Toc234562208"/>
      <w:r w:rsidRPr="00561ADD">
        <w:rPr>
          <w:color w:val="FF0000"/>
        </w:rPr>
        <w:t>PRINCIPE DE L’EVALUATION</w:t>
      </w:r>
      <w:bookmarkEnd w:id="6"/>
    </w:p>
    <w:p w14:paraId="2506C5EB" w14:textId="77777777" w:rsidR="00EE5282" w:rsidRPr="00EE5282" w:rsidRDefault="00EE5282" w:rsidP="00EE5282">
      <w:pPr>
        <w:rPr>
          <w:rFonts w:ascii="Arial" w:hAnsi="Arial" w:cs="Arial"/>
          <w:szCs w:val="22"/>
        </w:rPr>
      </w:pPr>
      <w:r w:rsidRPr="00EE5282">
        <w:rPr>
          <w:rFonts w:ascii="Arial" w:hAnsi="Arial" w:cs="Arial"/>
          <w:szCs w:val="22"/>
        </w:rPr>
        <w:t>Les démonstrations ont exclusivement pour objet de permettre l'évaluation technique des solutions proposées par les candidats dans le cadre du marché SC2965.</w:t>
      </w:r>
    </w:p>
    <w:p w14:paraId="0FE395ED" w14:textId="77777777" w:rsidR="00EE5282" w:rsidRPr="00EE5282" w:rsidRDefault="00EE5282" w:rsidP="00EE5282">
      <w:pPr>
        <w:rPr>
          <w:rFonts w:ascii="Arial" w:hAnsi="Arial" w:cs="Arial"/>
          <w:szCs w:val="22"/>
        </w:rPr>
      </w:pPr>
      <w:r w:rsidRPr="00EE5282">
        <w:rPr>
          <w:rFonts w:ascii="Arial" w:hAnsi="Arial" w:cs="Arial"/>
          <w:szCs w:val="22"/>
        </w:rPr>
        <w:t>L'évaluation est réalisée à partir des éléments présentés par les candidats, conformément aux dispositions du présent protocole et à la grille de notation technique figurant en annexe.</w:t>
      </w:r>
    </w:p>
    <w:p w14:paraId="28FB5880" w14:textId="77777777" w:rsidR="00EE5282" w:rsidRPr="00EE5282" w:rsidRDefault="00EE5282" w:rsidP="00EE5282">
      <w:pPr>
        <w:rPr>
          <w:rFonts w:ascii="Arial" w:hAnsi="Arial" w:cs="Arial"/>
          <w:szCs w:val="22"/>
        </w:rPr>
      </w:pPr>
      <w:r w:rsidRPr="00EE5282">
        <w:rPr>
          <w:rFonts w:ascii="Arial" w:hAnsi="Arial" w:cs="Arial"/>
          <w:szCs w:val="22"/>
        </w:rPr>
        <w:t>Chaque candidat assure sa démonstration avec une équipe composée d'au minimum deux personnes et de quatre personnes au maximum.</w:t>
      </w:r>
    </w:p>
    <w:p w14:paraId="4D7EF134" w14:textId="24B34117" w:rsidR="00EE5282" w:rsidRPr="00EE5282" w:rsidRDefault="00EE5282" w:rsidP="00EE5282">
      <w:pPr>
        <w:rPr>
          <w:rFonts w:ascii="Arial" w:hAnsi="Arial" w:cs="Arial"/>
          <w:szCs w:val="22"/>
        </w:rPr>
      </w:pPr>
      <w:r w:rsidRPr="00EE5282">
        <w:rPr>
          <w:rFonts w:ascii="Arial" w:hAnsi="Arial" w:cs="Arial"/>
          <w:szCs w:val="22"/>
        </w:rPr>
        <w:t>L'équipe d'évaluation de l'EFS est composée, de représentants des activités concernées, notamment d'utilisateurs de séparateurs d'aphérèse ainsi que de représentants de la Direction Collecte et Production (DCP). D'autres collaborateurs de l'EFS peuvent assister aux démonstrations en qualité d'observateurs sans participer à la notation.</w:t>
      </w:r>
    </w:p>
    <w:p w14:paraId="03C6650D" w14:textId="77777777" w:rsidR="00E40E31" w:rsidRPr="00EE5282" w:rsidRDefault="00E40E31" w:rsidP="00EE5282">
      <w:pPr>
        <w:rPr>
          <w:rFonts w:ascii="Arial" w:hAnsi="Arial" w:cs="Arial"/>
          <w:szCs w:val="22"/>
        </w:rPr>
      </w:pPr>
    </w:p>
    <w:p w14:paraId="2BF12788" w14:textId="7FDF9718" w:rsidR="00E40E31" w:rsidRPr="00EE5282" w:rsidRDefault="00784BEE" w:rsidP="00EE5282">
      <w:pPr>
        <w:rPr>
          <w:rFonts w:ascii="Arial" w:hAnsi="Arial" w:cs="Arial"/>
          <w:szCs w:val="22"/>
        </w:rPr>
      </w:pPr>
      <w:r w:rsidRPr="00EE5282">
        <w:rPr>
          <w:rFonts w:ascii="Arial" w:hAnsi="Arial" w:cs="Arial"/>
          <w:szCs w:val="22"/>
        </w:rPr>
        <w:t>Conformément</w:t>
      </w:r>
      <w:r w:rsidR="00D1735C" w:rsidRPr="00EE5282">
        <w:rPr>
          <w:rFonts w:ascii="Arial" w:hAnsi="Arial" w:cs="Arial"/>
          <w:szCs w:val="22"/>
        </w:rPr>
        <w:t xml:space="preserve"> à la grille d’évaluation</w:t>
      </w:r>
      <w:r w:rsidRPr="00EE5282">
        <w:rPr>
          <w:rFonts w:ascii="Arial" w:hAnsi="Arial" w:cs="Arial"/>
          <w:szCs w:val="22"/>
        </w:rPr>
        <w:t>, l</w:t>
      </w:r>
      <w:r w:rsidR="00E40E31" w:rsidRPr="00EE5282">
        <w:rPr>
          <w:rFonts w:ascii="Arial" w:hAnsi="Arial" w:cs="Arial"/>
          <w:szCs w:val="22"/>
        </w:rPr>
        <w:t>'évaluation s'appuie notamment sur :</w:t>
      </w:r>
    </w:p>
    <w:p w14:paraId="5D864C78" w14:textId="77777777" w:rsidR="00E40E31" w:rsidRPr="00EE5282" w:rsidRDefault="00E40E31" w:rsidP="00561ADD">
      <w:pPr>
        <w:numPr>
          <w:ilvl w:val="0"/>
          <w:numId w:val="6"/>
        </w:numPr>
        <w:rPr>
          <w:rFonts w:ascii="Arial" w:hAnsi="Arial" w:cs="Arial"/>
          <w:szCs w:val="22"/>
        </w:rPr>
      </w:pPr>
      <w:proofErr w:type="gramStart"/>
      <w:r w:rsidRPr="00EE5282">
        <w:rPr>
          <w:rFonts w:ascii="Arial" w:hAnsi="Arial" w:cs="Arial"/>
          <w:szCs w:val="22"/>
        </w:rPr>
        <w:t>des</w:t>
      </w:r>
      <w:proofErr w:type="gramEnd"/>
      <w:r w:rsidRPr="00EE5282">
        <w:rPr>
          <w:rFonts w:ascii="Arial" w:hAnsi="Arial" w:cs="Arial"/>
          <w:szCs w:val="22"/>
        </w:rPr>
        <w:t xml:space="preserve"> observations réalisées lors des mises en situation (photographies et vidéos) ; </w:t>
      </w:r>
    </w:p>
    <w:p w14:paraId="04307D0D" w14:textId="77777777" w:rsidR="00E40E31" w:rsidRPr="00EE5282" w:rsidRDefault="00E40E31" w:rsidP="00561ADD">
      <w:pPr>
        <w:numPr>
          <w:ilvl w:val="0"/>
          <w:numId w:val="6"/>
        </w:numPr>
        <w:rPr>
          <w:rFonts w:ascii="Arial" w:hAnsi="Arial" w:cs="Arial"/>
          <w:szCs w:val="22"/>
        </w:rPr>
      </w:pPr>
      <w:proofErr w:type="gramStart"/>
      <w:r w:rsidRPr="00EE5282">
        <w:rPr>
          <w:rFonts w:ascii="Arial" w:hAnsi="Arial" w:cs="Arial"/>
          <w:szCs w:val="22"/>
        </w:rPr>
        <w:t>des</w:t>
      </w:r>
      <w:proofErr w:type="gramEnd"/>
      <w:r w:rsidRPr="00EE5282">
        <w:rPr>
          <w:rFonts w:ascii="Arial" w:hAnsi="Arial" w:cs="Arial"/>
          <w:szCs w:val="22"/>
        </w:rPr>
        <w:t xml:space="preserve"> tests, simulations et essais pratiques ; </w:t>
      </w:r>
    </w:p>
    <w:p w14:paraId="533A0CF3" w14:textId="77777777" w:rsidR="00E40E31" w:rsidRPr="00EE5282" w:rsidRDefault="00E40E31" w:rsidP="00561ADD">
      <w:pPr>
        <w:numPr>
          <w:ilvl w:val="0"/>
          <w:numId w:val="6"/>
        </w:numPr>
        <w:rPr>
          <w:rFonts w:ascii="Arial" w:hAnsi="Arial" w:cs="Arial"/>
          <w:szCs w:val="22"/>
        </w:rPr>
      </w:pPr>
      <w:proofErr w:type="gramStart"/>
      <w:r w:rsidRPr="00EE5282">
        <w:rPr>
          <w:rFonts w:ascii="Arial" w:hAnsi="Arial" w:cs="Arial"/>
          <w:szCs w:val="22"/>
        </w:rPr>
        <w:t>des</w:t>
      </w:r>
      <w:proofErr w:type="gramEnd"/>
      <w:r w:rsidRPr="00EE5282">
        <w:rPr>
          <w:rFonts w:ascii="Arial" w:hAnsi="Arial" w:cs="Arial"/>
          <w:szCs w:val="22"/>
        </w:rPr>
        <w:t xml:space="preserve"> mesures (chronométrage, pesée, sonomètre, mètre) ; </w:t>
      </w:r>
    </w:p>
    <w:p w14:paraId="750FAD13" w14:textId="5516CDEC" w:rsidR="00E40E31" w:rsidRPr="00EE5282" w:rsidRDefault="00E40E31" w:rsidP="00561ADD">
      <w:pPr>
        <w:numPr>
          <w:ilvl w:val="0"/>
          <w:numId w:val="6"/>
        </w:numPr>
        <w:rPr>
          <w:rFonts w:ascii="Arial" w:hAnsi="Arial" w:cs="Arial"/>
          <w:szCs w:val="22"/>
        </w:rPr>
      </w:pPr>
      <w:proofErr w:type="gramStart"/>
      <w:r w:rsidRPr="00EE5282">
        <w:rPr>
          <w:rFonts w:ascii="Arial" w:hAnsi="Arial" w:cs="Arial"/>
          <w:szCs w:val="22"/>
        </w:rPr>
        <w:t>tout</w:t>
      </w:r>
      <w:proofErr w:type="gramEnd"/>
      <w:r w:rsidRPr="00EE5282">
        <w:rPr>
          <w:rFonts w:ascii="Arial" w:hAnsi="Arial" w:cs="Arial"/>
          <w:szCs w:val="22"/>
        </w:rPr>
        <w:t xml:space="preserve"> autre moyen jugé pertinent permettant d'évaluer les dispositifs. </w:t>
      </w:r>
    </w:p>
    <w:p w14:paraId="572350C6" w14:textId="77777777" w:rsidR="00214DD4" w:rsidRDefault="00214DD4" w:rsidP="004B4510">
      <w:pPr>
        <w:rPr>
          <w:rFonts w:ascii="Arial" w:hAnsi="Arial" w:cs="Arial"/>
          <w:szCs w:val="22"/>
        </w:rPr>
      </w:pPr>
    </w:p>
    <w:p w14:paraId="25D8B33B" w14:textId="6C0709FB" w:rsidR="004B4510" w:rsidRPr="00EE5282" w:rsidRDefault="00F501D3" w:rsidP="004B4510">
      <w:pPr>
        <w:rPr>
          <w:rFonts w:ascii="Arial" w:hAnsi="Arial" w:cs="Arial"/>
          <w:szCs w:val="22"/>
        </w:rPr>
      </w:pPr>
      <w:r w:rsidRPr="00F501D3">
        <w:rPr>
          <w:rFonts w:ascii="Arial" w:hAnsi="Arial" w:cs="Arial"/>
          <w:szCs w:val="22"/>
        </w:rPr>
        <w:t>Les observations réalisées au cours des démonstrations sont consignées dans les grilles d'évaluation prévues à cet effet afin de permettre l'analyse comparative des offres et l'attribution de la note technique. Seuls les éléments effectivement présentés ou démontrés pendant la démonstration sont pris en compte pour l'évaluation. En cas d'absence d'un équipement, d'un consommable, d'un document ou de tout autre élément nécessaire à la réalisation de la démonstration, l'évaluation est réalisée sur la base des seuls éléments effectivement présentés.</w:t>
      </w:r>
    </w:p>
    <w:p w14:paraId="357B5F61" w14:textId="77777777" w:rsidR="00EE5282" w:rsidRPr="00E40E31" w:rsidRDefault="00EE5282" w:rsidP="00EE5282">
      <w:pPr>
        <w:rPr>
          <w:rFonts w:ascii="Arial" w:hAnsi="Arial" w:cs="Arial"/>
          <w:szCs w:val="22"/>
        </w:rPr>
      </w:pPr>
    </w:p>
    <w:p w14:paraId="52AE8365" w14:textId="4899F347" w:rsidR="00C94B26" w:rsidRPr="00561ADD" w:rsidRDefault="00C94B26" w:rsidP="00C94B26">
      <w:pPr>
        <w:pStyle w:val="Titre1"/>
        <w:rPr>
          <w:color w:val="FF0000"/>
        </w:rPr>
      </w:pPr>
      <w:bookmarkStart w:id="7" w:name="_Toc234562209"/>
      <w:r w:rsidRPr="00561ADD">
        <w:rPr>
          <w:color w:val="FF0000"/>
        </w:rPr>
        <w:t>DÉROULEMENT DES DÉMONSTRATIONS</w:t>
      </w:r>
      <w:bookmarkEnd w:id="7"/>
    </w:p>
    <w:p w14:paraId="0D14FA23" w14:textId="1B3DF98E" w:rsidR="00D37DF6" w:rsidRPr="00DF4071" w:rsidRDefault="00D37DF6" w:rsidP="00DF4071">
      <w:pPr>
        <w:pStyle w:val="Titre2"/>
        <w:numPr>
          <w:ilvl w:val="0"/>
          <w:numId w:val="0"/>
        </w:numPr>
        <w:ind w:left="576"/>
      </w:pPr>
      <w:bookmarkStart w:id="8" w:name="_Toc234562210"/>
      <w:r w:rsidRPr="00DF4071">
        <w:t>6.1 Organisation générale</w:t>
      </w:r>
      <w:bookmarkEnd w:id="8"/>
    </w:p>
    <w:p w14:paraId="7FC56EA3" w14:textId="190BD787" w:rsidR="004B4510" w:rsidRPr="004B4510" w:rsidRDefault="004B4510" w:rsidP="00C16723">
      <w:pPr>
        <w:spacing w:after="100" w:afterAutospacing="1"/>
        <w:rPr>
          <w:rFonts w:ascii="Arial" w:hAnsi="Arial" w:cs="Arial"/>
          <w:szCs w:val="22"/>
        </w:rPr>
      </w:pPr>
      <w:r w:rsidRPr="004B4510">
        <w:rPr>
          <w:rFonts w:ascii="Arial" w:hAnsi="Arial" w:cs="Arial"/>
          <w:szCs w:val="22"/>
        </w:rPr>
        <w:t>Les modalités d'organisation des démonstrations seront communiquées aux seuls candidats dont l'offre est admise à la phase d'évaluation technique, conformément aux documents de la consultation. Elles préciseront notamment les dates et horaires de passage</w:t>
      </w:r>
      <w:r w:rsidR="00214DD4">
        <w:rPr>
          <w:rFonts w:ascii="Arial" w:hAnsi="Arial" w:cs="Arial"/>
          <w:szCs w:val="22"/>
        </w:rPr>
        <w:t xml:space="preserve"> le 09 et 10 septembre</w:t>
      </w:r>
      <w:r w:rsidRPr="004B4510">
        <w:rPr>
          <w:rFonts w:ascii="Arial" w:hAnsi="Arial" w:cs="Arial"/>
          <w:szCs w:val="22"/>
        </w:rPr>
        <w:t>, les salles mises à disposition, les modalités d'accès au site ainsi que toute information nécessaire à leur bon déroulement.</w:t>
      </w:r>
    </w:p>
    <w:p w14:paraId="54324F09" w14:textId="77777777" w:rsidR="004B4510" w:rsidRPr="004B4510" w:rsidRDefault="004B4510" w:rsidP="00561ADD">
      <w:pPr>
        <w:spacing w:after="100" w:afterAutospacing="1"/>
        <w:jc w:val="left"/>
        <w:rPr>
          <w:rFonts w:ascii="Arial" w:hAnsi="Arial" w:cs="Arial"/>
          <w:szCs w:val="22"/>
        </w:rPr>
      </w:pPr>
      <w:r w:rsidRPr="004B4510">
        <w:rPr>
          <w:rFonts w:ascii="Arial" w:hAnsi="Arial" w:cs="Arial"/>
          <w:szCs w:val="22"/>
        </w:rPr>
        <w:t>Les candidats prennent connaissance, préalablement à leur intervention, du présent protocole et de la grille de notation technique transmise par l'EFS.</w:t>
      </w:r>
    </w:p>
    <w:p w14:paraId="290EF4CC" w14:textId="77777777" w:rsidR="004B4510" w:rsidRPr="004B4510" w:rsidRDefault="004B4510" w:rsidP="00561ADD">
      <w:pPr>
        <w:spacing w:after="100" w:afterAutospacing="1"/>
        <w:jc w:val="left"/>
        <w:rPr>
          <w:rFonts w:ascii="Arial" w:hAnsi="Arial" w:cs="Arial"/>
          <w:szCs w:val="22"/>
        </w:rPr>
      </w:pPr>
      <w:r w:rsidRPr="004B4510">
        <w:rPr>
          <w:rFonts w:ascii="Arial" w:hAnsi="Arial" w:cs="Arial"/>
          <w:szCs w:val="22"/>
        </w:rPr>
        <w:t>Toute demande de précision relative au présent protocole ou à l'organisation des démonstrations est adressée exclusivement par l'intermédiaire de la plateforme PLACE, dans les conditions prévues par les documents de la consultation.</w:t>
      </w:r>
    </w:p>
    <w:p w14:paraId="21499C45" w14:textId="67E8CAF0" w:rsidR="00D37DF6" w:rsidRPr="00DF4071" w:rsidRDefault="00D37DF6" w:rsidP="00DF4071">
      <w:pPr>
        <w:pStyle w:val="Titre2"/>
        <w:numPr>
          <w:ilvl w:val="0"/>
          <w:numId w:val="0"/>
        </w:numPr>
        <w:ind w:left="576"/>
      </w:pPr>
      <w:bookmarkStart w:id="9" w:name="_Toc234562211"/>
      <w:r w:rsidRPr="00DF4071">
        <w:lastRenderedPageBreak/>
        <w:t>6.2 Installation et désinstallation des équipements</w:t>
      </w:r>
      <w:bookmarkEnd w:id="9"/>
    </w:p>
    <w:p w14:paraId="592951F6" w14:textId="79DE8B1E" w:rsidR="004B4510" w:rsidRPr="00C16723" w:rsidRDefault="004B4510" w:rsidP="004B4510">
      <w:pPr>
        <w:rPr>
          <w:rFonts w:ascii="Arial" w:hAnsi="Arial" w:cs="Arial"/>
          <w:szCs w:val="22"/>
        </w:rPr>
      </w:pPr>
      <w:r w:rsidRPr="00C16723">
        <w:rPr>
          <w:rFonts w:ascii="Arial" w:hAnsi="Arial" w:cs="Arial"/>
          <w:szCs w:val="22"/>
        </w:rPr>
        <w:t>Les équipements pourront être livrés, installés et mis en service au siège de l'EFS à compter de la semaine précédant les démonstrations et jusqu'à la veille du passage du candidat.</w:t>
      </w:r>
    </w:p>
    <w:p w14:paraId="698C07D7" w14:textId="77777777" w:rsidR="004B4510" w:rsidRPr="00C16723" w:rsidRDefault="004B4510" w:rsidP="004B4510">
      <w:pPr>
        <w:rPr>
          <w:rFonts w:ascii="Arial" w:hAnsi="Arial" w:cs="Arial"/>
          <w:szCs w:val="22"/>
        </w:rPr>
      </w:pPr>
    </w:p>
    <w:p w14:paraId="213A3538" w14:textId="70C279EA" w:rsidR="004B4510" w:rsidRPr="00C16723" w:rsidRDefault="004B4510" w:rsidP="004B4510">
      <w:pPr>
        <w:rPr>
          <w:rFonts w:ascii="Arial" w:hAnsi="Arial" w:cs="Arial"/>
          <w:szCs w:val="22"/>
        </w:rPr>
      </w:pPr>
      <w:r w:rsidRPr="00C16723">
        <w:rPr>
          <w:rFonts w:ascii="Arial" w:hAnsi="Arial" w:cs="Arial"/>
          <w:szCs w:val="22"/>
        </w:rPr>
        <w:t xml:space="preserve">Les </w:t>
      </w:r>
      <w:r w:rsidR="00C16723" w:rsidRPr="00C16723">
        <w:rPr>
          <w:rFonts w:ascii="Arial" w:hAnsi="Arial" w:cs="Arial"/>
          <w:szCs w:val="22"/>
        </w:rPr>
        <w:t>installations</w:t>
      </w:r>
      <w:r w:rsidRPr="00C16723">
        <w:rPr>
          <w:rFonts w:ascii="Arial" w:hAnsi="Arial" w:cs="Arial"/>
          <w:szCs w:val="22"/>
        </w:rPr>
        <w:t xml:space="preserve"> sont réalisées sur rendez-vous fixé avec l'EFS. Le candidat assure, sous sa responsabilité, la livraison, le déchargement, l'installation, les essais de fonctionnement, les réglages éventuels ainsi que la mise en service des équipements nécessaires.</w:t>
      </w:r>
    </w:p>
    <w:p w14:paraId="2682E6F2" w14:textId="77777777" w:rsidR="004B4510" w:rsidRPr="00C16723" w:rsidRDefault="004B4510" w:rsidP="004B4510">
      <w:pPr>
        <w:rPr>
          <w:rFonts w:ascii="Arial" w:hAnsi="Arial" w:cs="Arial"/>
          <w:szCs w:val="22"/>
        </w:rPr>
      </w:pPr>
    </w:p>
    <w:p w14:paraId="51185991" w14:textId="3FFE342A" w:rsidR="004B4510" w:rsidRPr="00C16723" w:rsidRDefault="004B4510" w:rsidP="004B4510">
      <w:pPr>
        <w:rPr>
          <w:rFonts w:ascii="Arial" w:hAnsi="Arial" w:cs="Arial"/>
          <w:szCs w:val="22"/>
        </w:rPr>
      </w:pPr>
      <w:r w:rsidRPr="00C16723">
        <w:rPr>
          <w:rFonts w:ascii="Arial" w:hAnsi="Arial" w:cs="Arial"/>
          <w:szCs w:val="22"/>
        </w:rPr>
        <w:t>À l'issue des démonstrations, le candidat dispose d'un délai maximal d'une semaine pour retirer l'ensemble des équipements, accessoires, consommables et emballages utilisés. Les locaux sont restitués dans leur état initial.</w:t>
      </w:r>
    </w:p>
    <w:p w14:paraId="16240DE5" w14:textId="0035CD7B" w:rsidR="00561ADD" w:rsidRPr="00C16723" w:rsidRDefault="00561ADD" w:rsidP="004B4510">
      <w:pPr>
        <w:rPr>
          <w:rFonts w:ascii="Arial" w:hAnsi="Arial" w:cs="Arial"/>
          <w:szCs w:val="22"/>
        </w:rPr>
      </w:pPr>
    </w:p>
    <w:p w14:paraId="2B189F82" w14:textId="5CDC543C" w:rsidR="00561ADD" w:rsidRPr="004B4510" w:rsidRDefault="00561ADD" w:rsidP="004B4510">
      <w:pPr>
        <w:rPr>
          <w:rFonts w:ascii="Arial" w:hAnsi="Arial" w:cs="Arial"/>
          <w:sz w:val="24"/>
          <w:szCs w:val="24"/>
        </w:rPr>
      </w:pPr>
      <w:r w:rsidRPr="00C16723">
        <w:rPr>
          <w:rFonts w:ascii="Arial" w:hAnsi="Arial" w:cs="Arial"/>
          <w:szCs w:val="22"/>
        </w:rPr>
        <w:t>Le candidat s'assure que les équipements sont pleinement opérationnels avant le début de la démonstration. Aucun temps supplémentaire ne sera accordé pour des opérations d'installation ou de paramétrage réalisées pendant le créneau de présentation, sauf décision contraire de l'EFS appliquée à l'ensemble des candidats</w:t>
      </w:r>
      <w:r>
        <w:t>.</w:t>
      </w:r>
    </w:p>
    <w:p w14:paraId="03E3243D" w14:textId="77777777" w:rsidR="00D37DF6" w:rsidRPr="00DF4071" w:rsidRDefault="00D37DF6" w:rsidP="00D37DF6">
      <w:pPr>
        <w:rPr>
          <w:rFonts w:ascii="Arial" w:hAnsi="Arial" w:cs="Arial"/>
          <w:b/>
          <w:smallCaps/>
          <w:color w:val="000000"/>
        </w:rPr>
      </w:pPr>
    </w:p>
    <w:p w14:paraId="79E474E0" w14:textId="4158C08B" w:rsidR="00D37DF6" w:rsidRPr="00DF4071" w:rsidRDefault="00D37DF6" w:rsidP="00DF4071">
      <w:pPr>
        <w:pStyle w:val="Titre2"/>
        <w:numPr>
          <w:ilvl w:val="0"/>
          <w:numId w:val="0"/>
        </w:numPr>
        <w:ind w:left="576"/>
      </w:pPr>
      <w:bookmarkStart w:id="10" w:name="_Toc234562212"/>
      <w:r w:rsidRPr="00DF4071">
        <w:t>6.3 Déroulement de la démonstration</w:t>
      </w:r>
      <w:bookmarkEnd w:id="10"/>
    </w:p>
    <w:p w14:paraId="4C649D86" w14:textId="77777777" w:rsidR="00D37DF6" w:rsidRPr="00D37DF6" w:rsidRDefault="00D37DF6" w:rsidP="00D37DF6">
      <w:pPr>
        <w:rPr>
          <w:rFonts w:ascii="Arial" w:hAnsi="Arial" w:cs="Arial"/>
          <w:szCs w:val="22"/>
        </w:rPr>
      </w:pPr>
    </w:p>
    <w:p w14:paraId="76DC97EE" w14:textId="4C0CB700" w:rsidR="00D37DF6" w:rsidRPr="00965F98" w:rsidRDefault="00965F98" w:rsidP="00D37DF6">
      <w:pPr>
        <w:rPr>
          <w:rFonts w:ascii="Arial" w:hAnsi="Arial" w:cs="Arial"/>
          <w:szCs w:val="22"/>
        </w:rPr>
      </w:pPr>
      <w:r w:rsidRPr="00965F98">
        <w:rPr>
          <w:rFonts w:ascii="Arial" w:hAnsi="Arial" w:cs="Arial"/>
        </w:rPr>
        <w:t xml:space="preserve">La durée maximale de chaque démonstration est fixée à </w:t>
      </w:r>
      <w:r w:rsidR="00214DD4">
        <w:rPr>
          <w:rFonts w:ascii="Arial" w:hAnsi="Arial" w:cs="Arial"/>
        </w:rPr>
        <w:t>deux</w:t>
      </w:r>
      <w:r w:rsidR="00A225C5">
        <w:rPr>
          <w:rFonts w:ascii="Arial" w:hAnsi="Arial" w:cs="Arial"/>
        </w:rPr>
        <w:t xml:space="preserve"> heures</w:t>
      </w:r>
      <w:r w:rsidR="00214DD4">
        <w:rPr>
          <w:rFonts w:ascii="Arial" w:hAnsi="Arial" w:cs="Arial"/>
        </w:rPr>
        <w:t xml:space="preserve"> </w:t>
      </w:r>
      <w:proofErr w:type="spellStart"/>
      <w:r w:rsidR="00C16723">
        <w:rPr>
          <w:rFonts w:ascii="Arial" w:hAnsi="Arial" w:cs="Arial"/>
        </w:rPr>
        <w:t>trentes</w:t>
      </w:r>
      <w:proofErr w:type="spellEnd"/>
      <w:r w:rsidR="00214DD4">
        <w:rPr>
          <w:rFonts w:ascii="Arial" w:hAnsi="Arial" w:cs="Arial"/>
        </w:rPr>
        <w:t xml:space="preserve"> minutes</w:t>
      </w:r>
      <w:r w:rsidRPr="00965F98">
        <w:rPr>
          <w:rFonts w:ascii="Arial" w:hAnsi="Arial" w:cs="Arial"/>
        </w:rPr>
        <w:t xml:space="preserve">. Le candidat organise librement sa présentation afin de permettre l'évaluation de l'ensemble des critères figurant dans la grille de notation. Avant le début de la démonstration, il présente aux évaluateurs le déroulement retenu afin de faciliter le suivi de </w:t>
      </w:r>
      <w:r w:rsidR="00561ADD" w:rsidRPr="00965F98">
        <w:rPr>
          <w:rFonts w:ascii="Arial" w:hAnsi="Arial" w:cs="Arial"/>
        </w:rPr>
        <w:t>l’évaluation.</w:t>
      </w:r>
    </w:p>
    <w:p w14:paraId="61EBE66A" w14:textId="77777777" w:rsidR="004B4510" w:rsidRPr="00D37DF6" w:rsidRDefault="004B4510" w:rsidP="00D37DF6">
      <w:pPr>
        <w:rPr>
          <w:rFonts w:ascii="Arial" w:hAnsi="Arial" w:cs="Arial"/>
          <w:szCs w:val="22"/>
        </w:rPr>
      </w:pPr>
    </w:p>
    <w:p w14:paraId="50F19930" w14:textId="68793BF6" w:rsidR="00D37DF6" w:rsidRPr="00DF4071" w:rsidRDefault="00D37DF6" w:rsidP="00DF4071">
      <w:pPr>
        <w:pStyle w:val="Titre2"/>
        <w:numPr>
          <w:ilvl w:val="0"/>
          <w:numId w:val="0"/>
        </w:numPr>
        <w:ind w:left="576"/>
      </w:pPr>
      <w:bookmarkStart w:id="11" w:name="_Toc234562213"/>
      <w:r w:rsidRPr="00DF4071">
        <w:t xml:space="preserve">6.4 Présentation </w:t>
      </w:r>
      <w:r w:rsidR="00CA499F" w:rsidRPr="00DF4071">
        <w:t>et modalités d'évaluation</w:t>
      </w:r>
      <w:bookmarkEnd w:id="11"/>
    </w:p>
    <w:p w14:paraId="0DFE4288" w14:textId="77777777" w:rsidR="00382765" w:rsidRPr="00214DD4" w:rsidRDefault="00382765" w:rsidP="00D37DF6">
      <w:pPr>
        <w:rPr>
          <w:rFonts w:ascii="Arial" w:hAnsi="Arial" w:cs="Arial"/>
          <w:b/>
          <w:smallCaps/>
          <w:color w:val="000000"/>
        </w:rPr>
      </w:pPr>
    </w:p>
    <w:p w14:paraId="5B754A92" w14:textId="5A584E95" w:rsidR="00241A59" w:rsidRDefault="00241A59" w:rsidP="00241A59">
      <w:pPr>
        <w:rPr>
          <w:rFonts w:ascii="Arial" w:hAnsi="Arial" w:cs="Arial"/>
        </w:rPr>
      </w:pPr>
      <w:r w:rsidRPr="00241A59">
        <w:rPr>
          <w:rFonts w:ascii="Arial" w:hAnsi="Arial" w:cs="Arial"/>
        </w:rPr>
        <w:t>Le candidat présente tout élément utile à l'appréciation des critères figurant dans la grille d'évaluation. Les modalités de présentation qui y sont indiquées sont données à titre indicatif. Il peut recourir à tout moyen de démonstration qu'il estime pertinent, dès lors que celui-ci permet l'évaluation complète des critères et des items concernés.</w:t>
      </w:r>
    </w:p>
    <w:p w14:paraId="08CB7EE0" w14:textId="77777777" w:rsidR="00241A59" w:rsidRDefault="00241A59" w:rsidP="00241A59">
      <w:pPr>
        <w:rPr>
          <w:rFonts w:ascii="Arial" w:hAnsi="Arial" w:cs="Arial"/>
        </w:rPr>
      </w:pPr>
    </w:p>
    <w:p w14:paraId="00F1B072" w14:textId="77777777" w:rsidR="00241A59" w:rsidRDefault="00241A59" w:rsidP="00241A59">
      <w:pPr>
        <w:rPr>
          <w:rFonts w:ascii="Arial" w:hAnsi="Arial" w:cs="Arial"/>
        </w:rPr>
      </w:pPr>
      <w:r w:rsidRPr="00241A59">
        <w:rPr>
          <w:rFonts w:ascii="Arial" w:hAnsi="Arial" w:cs="Arial"/>
        </w:rPr>
        <w:t>À ce titre, la démonstration peut notamment s'appuyer sur :</w:t>
      </w:r>
    </w:p>
    <w:p w14:paraId="322C9B7E" w14:textId="2BE4BB49" w:rsidR="00241A59" w:rsidRPr="00241A59" w:rsidRDefault="00241A59" w:rsidP="00241A59">
      <w:pPr>
        <w:pStyle w:val="Paragraphedeliste"/>
        <w:numPr>
          <w:ilvl w:val="0"/>
          <w:numId w:val="20"/>
        </w:numPr>
        <w:rPr>
          <w:rFonts w:ascii="Arial" w:hAnsi="Arial" w:cs="Arial"/>
        </w:rPr>
      </w:pPr>
      <w:proofErr w:type="gramStart"/>
      <w:r w:rsidRPr="00241A59">
        <w:rPr>
          <w:rFonts w:ascii="Arial" w:hAnsi="Arial" w:cs="Arial"/>
        </w:rPr>
        <w:t>des</w:t>
      </w:r>
      <w:proofErr w:type="gramEnd"/>
      <w:r w:rsidRPr="00241A59">
        <w:rPr>
          <w:rFonts w:ascii="Arial" w:hAnsi="Arial" w:cs="Arial"/>
        </w:rPr>
        <w:t xml:space="preserve"> démonstrations fonctionnelles, conformément aux modalités indiquées dans la grille d'évaluation ; </w:t>
      </w:r>
    </w:p>
    <w:p w14:paraId="7455F9D3" w14:textId="77777777" w:rsidR="00241A59" w:rsidRPr="00241A59" w:rsidRDefault="00241A59" w:rsidP="00241A59">
      <w:pPr>
        <w:pStyle w:val="Paragraphedeliste"/>
        <w:numPr>
          <w:ilvl w:val="0"/>
          <w:numId w:val="20"/>
        </w:numPr>
        <w:rPr>
          <w:rFonts w:ascii="Arial" w:hAnsi="Arial" w:cs="Arial"/>
        </w:rPr>
      </w:pPr>
      <w:proofErr w:type="gramStart"/>
      <w:r w:rsidRPr="00241A59">
        <w:rPr>
          <w:rFonts w:ascii="Arial" w:hAnsi="Arial" w:cs="Arial"/>
        </w:rPr>
        <w:t>des</w:t>
      </w:r>
      <w:proofErr w:type="gramEnd"/>
      <w:r w:rsidRPr="00241A59">
        <w:rPr>
          <w:rFonts w:ascii="Arial" w:hAnsi="Arial" w:cs="Arial"/>
        </w:rPr>
        <w:t xml:space="preserve"> simulations ou des mises en situation ; </w:t>
      </w:r>
    </w:p>
    <w:p w14:paraId="215E17AE" w14:textId="77777777" w:rsidR="00241A59" w:rsidRPr="00241A59" w:rsidRDefault="00241A59" w:rsidP="00241A59">
      <w:pPr>
        <w:pStyle w:val="Paragraphedeliste"/>
        <w:numPr>
          <w:ilvl w:val="0"/>
          <w:numId w:val="20"/>
        </w:numPr>
        <w:rPr>
          <w:rFonts w:ascii="Arial" w:hAnsi="Arial" w:cs="Arial"/>
        </w:rPr>
      </w:pPr>
      <w:proofErr w:type="gramStart"/>
      <w:r w:rsidRPr="00241A59">
        <w:rPr>
          <w:rFonts w:ascii="Arial" w:hAnsi="Arial" w:cs="Arial"/>
        </w:rPr>
        <w:t>des</w:t>
      </w:r>
      <w:proofErr w:type="gramEnd"/>
      <w:r w:rsidRPr="00241A59">
        <w:rPr>
          <w:rFonts w:ascii="Arial" w:hAnsi="Arial" w:cs="Arial"/>
        </w:rPr>
        <w:t xml:space="preserve"> photographies ou des vidéos ; </w:t>
      </w:r>
    </w:p>
    <w:p w14:paraId="31BF23C9" w14:textId="77777777" w:rsidR="00241A59" w:rsidRPr="00241A59" w:rsidRDefault="00241A59" w:rsidP="00241A59">
      <w:pPr>
        <w:pStyle w:val="Paragraphedeliste"/>
        <w:numPr>
          <w:ilvl w:val="0"/>
          <w:numId w:val="20"/>
        </w:numPr>
        <w:rPr>
          <w:rFonts w:ascii="Arial" w:hAnsi="Arial" w:cs="Arial"/>
        </w:rPr>
      </w:pPr>
      <w:proofErr w:type="gramStart"/>
      <w:r w:rsidRPr="00241A59">
        <w:rPr>
          <w:rFonts w:ascii="Arial" w:hAnsi="Arial" w:cs="Arial"/>
        </w:rPr>
        <w:t>des</w:t>
      </w:r>
      <w:proofErr w:type="gramEnd"/>
      <w:r w:rsidRPr="00241A59">
        <w:rPr>
          <w:rFonts w:ascii="Arial" w:hAnsi="Arial" w:cs="Arial"/>
        </w:rPr>
        <w:t xml:space="preserve"> documents techniques ; </w:t>
      </w:r>
    </w:p>
    <w:p w14:paraId="0CCCAAFE" w14:textId="77777777" w:rsidR="00241A59" w:rsidRPr="00241A59" w:rsidRDefault="00241A59" w:rsidP="00241A59">
      <w:pPr>
        <w:pStyle w:val="Paragraphedeliste"/>
        <w:numPr>
          <w:ilvl w:val="0"/>
          <w:numId w:val="20"/>
        </w:numPr>
        <w:rPr>
          <w:rFonts w:ascii="Arial" w:hAnsi="Arial" w:cs="Arial"/>
        </w:rPr>
      </w:pPr>
      <w:proofErr w:type="gramStart"/>
      <w:r w:rsidRPr="00241A59">
        <w:rPr>
          <w:rFonts w:ascii="Arial" w:hAnsi="Arial" w:cs="Arial"/>
        </w:rPr>
        <w:t>tout</w:t>
      </w:r>
      <w:proofErr w:type="gramEnd"/>
      <w:r w:rsidRPr="00241A59">
        <w:rPr>
          <w:rFonts w:ascii="Arial" w:hAnsi="Arial" w:cs="Arial"/>
        </w:rPr>
        <w:t xml:space="preserve"> autre support permettant l'évaluation des critères.</w:t>
      </w:r>
    </w:p>
    <w:p w14:paraId="201B8F51" w14:textId="77777777" w:rsidR="00CA499F" w:rsidRPr="00CA499F" w:rsidRDefault="00CA499F" w:rsidP="00382765">
      <w:pPr>
        <w:spacing w:before="100" w:beforeAutospacing="1" w:after="100" w:afterAutospacing="1"/>
        <w:rPr>
          <w:rFonts w:ascii="Arial" w:hAnsi="Arial" w:cs="Arial"/>
          <w:szCs w:val="22"/>
        </w:rPr>
      </w:pPr>
      <w:r w:rsidRPr="00CA499F">
        <w:rPr>
          <w:rFonts w:ascii="Arial" w:hAnsi="Arial" w:cs="Arial"/>
          <w:szCs w:val="22"/>
        </w:rPr>
        <w:t>Les évaluateurs peuvent, à tout moment, solliciter toute précision, demander la réalisation de manipulations complémentaires ou la présentation de documents justificatifs, dès lors que ces demandes portent exclusivement sur les éléments figurant dans l'offre remise.</w:t>
      </w:r>
    </w:p>
    <w:p w14:paraId="5C55CACD" w14:textId="5B0BE77D" w:rsidR="00CA499F" w:rsidRDefault="00CA499F" w:rsidP="00382765">
      <w:pPr>
        <w:spacing w:before="100" w:beforeAutospacing="1" w:after="100" w:afterAutospacing="1"/>
        <w:rPr>
          <w:rFonts w:ascii="Arial" w:hAnsi="Arial" w:cs="Arial"/>
          <w:szCs w:val="22"/>
        </w:rPr>
      </w:pPr>
      <w:r w:rsidRPr="00CA499F">
        <w:rPr>
          <w:rFonts w:ascii="Arial" w:hAnsi="Arial" w:cs="Arial"/>
          <w:szCs w:val="22"/>
        </w:rPr>
        <w:t>Ces échanges ont pour seul objet de permettre l'appréciation des caractéristiques techniques et fonctionnelles des équipements et des DMU proposés. Ils ne constituent pas une phase de négociation et ne peuvent conduire à modifier l'offre, à présenter une solution différente ou à prendre en compte des éléments extérieurs à celle-ci.</w:t>
      </w:r>
    </w:p>
    <w:p w14:paraId="72BC7A41" w14:textId="6AE0EE9E" w:rsidR="00561ADD" w:rsidRPr="00CA499F" w:rsidRDefault="00561ADD" w:rsidP="00CA499F">
      <w:pPr>
        <w:spacing w:before="100" w:beforeAutospacing="1" w:after="100" w:afterAutospacing="1"/>
        <w:jc w:val="left"/>
        <w:rPr>
          <w:rFonts w:ascii="Arial" w:hAnsi="Arial" w:cs="Arial"/>
          <w:szCs w:val="22"/>
        </w:rPr>
      </w:pPr>
      <w:r w:rsidRPr="00382765">
        <w:rPr>
          <w:rFonts w:ascii="Arial" w:hAnsi="Arial" w:cs="Arial"/>
          <w:szCs w:val="22"/>
        </w:rPr>
        <w:t>En cas de dépassement de la durée impartie, l'EFS pourra mettre fin à la démonstration. Seuls les éléments présentés dans le temps imparti seront pris en compte.</w:t>
      </w:r>
    </w:p>
    <w:p w14:paraId="64F1485B" w14:textId="29A74BE5" w:rsidR="00D37DF6" w:rsidRPr="00DF4071" w:rsidRDefault="00D37DF6" w:rsidP="00DF4071">
      <w:pPr>
        <w:pStyle w:val="Titre2"/>
        <w:numPr>
          <w:ilvl w:val="0"/>
          <w:numId w:val="0"/>
        </w:numPr>
        <w:ind w:left="576"/>
      </w:pPr>
      <w:bookmarkStart w:id="12" w:name="_Toc234562214"/>
      <w:r w:rsidRPr="00DF4071">
        <w:t>6.</w:t>
      </w:r>
      <w:r w:rsidR="00561ADD" w:rsidRPr="00DF4071">
        <w:t>5</w:t>
      </w:r>
      <w:r w:rsidRPr="00DF4071">
        <w:t xml:space="preserve"> Gestion des incidents et respect du planning</w:t>
      </w:r>
      <w:bookmarkEnd w:id="12"/>
    </w:p>
    <w:p w14:paraId="1771BA54" w14:textId="77777777" w:rsidR="00D37DF6" w:rsidRPr="00D37DF6" w:rsidRDefault="00D37DF6" w:rsidP="00D37DF6">
      <w:pPr>
        <w:rPr>
          <w:rFonts w:ascii="Arial" w:hAnsi="Arial" w:cs="Arial"/>
          <w:szCs w:val="22"/>
        </w:rPr>
      </w:pPr>
    </w:p>
    <w:p w14:paraId="0105F83E" w14:textId="7898DFED" w:rsidR="00D37DF6" w:rsidRPr="00D37DF6" w:rsidRDefault="00D37DF6" w:rsidP="00D37DF6">
      <w:pPr>
        <w:rPr>
          <w:rFonts w:ascii="Arial" w:hAnsi="Arial" w:cs="Arial"/>
          <w:szCs w:val="22"/>
        </w:rPr>
      </w:pPr>
      <w:r w:rsidRPr="00D37DF6">
        <w:rPr>
          <w:rFonts w:ascii="Arial" w:hAnsi="Arial" w:cs="Arial"/>
          <w:szCs w:val="22"/>
        </w:rPr>
        <w:lastRenderedPageBreak/>
        <w:t xml:space="preserve">Chaque candidat dispose d'un temps maximal de </w:t>
      </w:r>
      <w:r w:rsidR="00382765">
        <w:rPr>
          <w:rFonts w:ascii="Arial" w:hAnsi="Arial" w:cs="Arial"/>
          <w:szCs w:val="22"/>
        </w:rPr>
        <w:t>deux</w:t>
      </w:r>
      <w:r w:rsidR="00A225C5">
        <w:rPr>
          <w:rFonts w:ascii="Arial" w:hAnsi="Arial" w:cs="Arial"/>
          <w:szCs w:val="22"/>
        </w:rPr>
        <w:t xml:space="preserve"> heures</w:t>
      </w:r>
      <w:r w:rsidR="00382765">
        <w:rPr>
          <w:rFonts w:ascii="Arial" w:hAnsi="Arial" w:cs="Arial"/>
          <w:szCs w:val="22"/>
        </w:rPr>
        <w:t xml:space="preserve"> </w:t>
      </w:r>
      <w:r w:rsidR="00C16723">
        <w:rPr>
          <w:rFonts w:ascii="Arial" w:hAnsi="Arial" w:cs="Arial"/>
          <w:szCs w:val="22"/>
        </w:rPr>
        <w:t>trente minutes</w:t>
      </w:r>
      <w:r w:rsidRPr="00D37DF6">
        <w:rPr>
          <w:rFonts w:ascii="Arial" w:hAnsi="Arial" w:cs="Arial"/>
          <w:szCs w:val="22"/>
        </w:rPr>
        <w:t xml:space="preserve"> pour réaliser sa démonstration. En cas de dépassement de cette durée, l'EFS pourra mettre fin à la démonstration. Seuls les éléments effectivement présentés dans le temps imparti seront alors pris en compte pour l'évaluation.</w:t>
      </w:r>
    </w:p>
    <w:p w14:paraId="6B7CDA14" w14:textId="77777777" w:rsidR="004F0FAA" w:rsidRDefault="004F0FAA" w:rsidP="00D37DF6">
      <w:pPr>
        <w:rPr>
          <w:rFonts w:ascii="Arial" w:hAnsi="Arial" w:cs="Arial"/>
          <w:szCs w:val="22"/>
        </w:rPr>
      </w:pPr>
    </w:p>
    <w:p w14:paraId="750CBE15" w14:textId="3308965A" w:rsidR="00D37DF6" w:rsidRPr="00D37DF6" w:rsidRDefault="00D37DF6" w:rsidP="00D37DF6">
      <w:pPr>
        <w:rPr>
          <w:rFonts w:ascii="Arial" w:hAnsi="Arial" w:cs="Arial"/>
          <w:szCs w:val="22"/>
        </w:rPr>
      </w:pPr>
      <w:r w:rsidRPr="00D37DF6">
        <w:rPr>
          <w:rFonts w:ascii="Arial" w:hAnsi="Arial" w:cs="Arial"/>
          <w:szCs w:val="22"/>
        </w:rPr>
        <w:t>En cas d'incident technique, le candidat en informe immédiatement les représentants de l'EFS.</w:t>
      </w:r>
    </w:p>
    <w:p w14:paraId="64F5118A" w14:textId="77777777" w:rsidR="00D37DF6" w:rsidRPr="00D37DF6" w:rsidRDefault="00D37DF6" w:rsidP="00D37DF6">
      <w:pPr>
        <w:rPr>
          <w:rFonts w:ascii="Arial" w:hAnsi="Arial" w:cs="Arial"/>
          <w:szCs w:val="22"/>
        </w:rPr>
      </w:pPr>
      <w:r w:rsidRPr="00D37DF6">
        <w:rPr>
          <w:rFonts w:ascii="Arial" w:hAnsi="Arial" w:cs="Arial"/>
          <w:szCs w:val="22"/>
        </w:rPr>
        <w:t>Lorsque l'incident est imputable au candidat, la démonstration se poursuit dans la limite du temps imparti.</w:t>
      </w:r>
    </w:p>
    <w:p w14:paraId="51D1A116" w14:textId="12175FFE" w:rsidR="00D37DF6" w:rsidRDefault="00D37DF6" w:rsidP="00D37DF6">
      <w:pPr>
        <w:rPr>
          <w:rFonts w:ascii="Arial" w:hAnsi="Arial" w:cs="Arial"/>
          <w:szCs w:val="22"/>
        </w:rPr>
      </w:pPr>
      <w:r w:rsidRPr="00D37DF6">
        <w:rPr>
          <w:rFonts w:ascii="Arial" w:hAnsi="Arial" w:cs="Arial"/>
          <w:szCs w:val="22"/>
        </w:rPr>
        <w:t>Lorsque l'incident est imputable à l'EFS ou résulte d'un événement extérieur indépendant de la volonté des parties, l'EFS pourra décider d'interrompre temporairement la démonstration, de la reprogrammer ou d'accorder un temps complémentaire, dans le respect du principe d'égalité de traitement.</w:t>
      </w:r>
    </w:p>
    <w:p w14:paraId="7EEC080F" w14:textId="77777777" w:rsidR="00561ADD" w:rsidRDefault="00561ADD" w:rsidP="00D37DF6">
      <w:pPr>
        <w:rPr>
          <w:rFonts w:ascii="Arial" w:hAnsi="Arial" w:cs="Arial"/>
          <w:szCs w:val="22"/>
        </w:rPr>
      </w:pPr>
    </w:p>
    <w:p w14:paraId="25CA57E9" w14:textId="43CF3333" w:rsidR="00561ADD" w:rsidRPr="00D37DF6" w:rsidRDefault="00561ADD" w:rsidP="00D37DF6">
      <w:pPr>
        <w:rPr>
          <w:rFonts w:ascii="Arial" w:hAnsi="Arial" w:cs="Arial"/>
          <w:szCs w:val="22"/>
        </w:rPr>
      </w:pPr>
      <w:r w:rsidRPr="00561ADD">
        <w:rPr>
          <w:rFonts w:ascii="Arial" w:hAnsi="Arial" w:cs="Arial"/>
          <w:szCs w:val="22"/>
        </w:rPr>
        <w:t>Aucune démonstration complémentaire, prolongation de la durée de présentation ou nouvelle présentation ne pourra être organisée, sauf décision de l'EFS appliquée de manière identique à l'ensemble des candidats afin de garantir le respect des principes d'égalité de traitement et de transparence de la procédure.</w:t>
      </w:r>
    </w:p>
    <w:p w14:paraId="66426F1D" w14:textId="77777777" w:rsidR="00D37DF6" w:rsidRDefault="00D37DF6" w:rsidP="00D37DF6">
      <w:pPr>
        <w:rPr>
          <w:rFonts w:ascii="Arial" w:hAnsi="Arial" w:cs="Arial"/>
          <w:szCs w:val="22"/>
        </w:rPr>
      </w:pPr>
    </w:p>
    <w:p w14:paraId="7C2EBB0B" w14:textId="7432C712" w:rsidR="00D37DF6" w:rsidRPr="00DF4071" w:rsidRDefault="00D37DF6" w:rsidP="00DF4071">
      <w:pPr>
        <w:pStyle w:val="Titre2"/>
        <w:numPr>
          <w:ilvl w:val="0"/>
          <w:numId w:val="0"/>
        </w:numPr>
        <w:ind w:left="576"/>
      </w:pPr>
      <w:bookmarkStart w:id="13" w:name="_Toc234562215"/>
      <w:r w:rsidRPr="00DF4071">
        <w:t>6.</w:t>
      </w:r>
      <w:r w:rsidR="00561ADD" w:rsidRPr="00DF4071">
        <w:t>6</w:t>
      </w:r>
      <w:r w:rsidRPr="00DF4071">
        <w:t xml:space="preserve"> Confidentialité et égalité de traitement</w:t>
      </w:r>
      <w:bookmarkEnd w:id="13"/>
    </w:p>
    <w:p w14:paraId="282CBFA8" w14:textId="77777777" w:rsidR="00D37DF6" w:rsidRDefault="00D37DF6" w:rsidP="00D37DF6">
      <w:pPr>
        <w:rPr>
          <w:rFonts w:ascii="Arial" w:hAnsi="Arial" w:cs="Arial"/>
          <w:szCs w:val="22"/>
        </w:rPr>
      </w:pPr>
    </w:p>
    <w:p w14:paraId="5893EEED" w14:textId="1DAD9B55" w:rsidR="00D37DF6" w:rsidRPr="00D37DF6" w:rsidRDefault="00D37DF6" w:rsidP="00D37DF6">
      <w:pPr>
        <w:rPr>
          <w:rFonts w:ascii="Arial" w:hAnsi="Arial" w:cs="Arial"/>
          <w:szCs w:val="22"/>
        </w:rPr>
      </w:pPr>
      <w:r>
        <w:rPr>
          <w:rFonts w:ascii="Arial" w:hAnsi="Arial" w:cs="Arial"/>
          <w:szCs w:val="22"/>
        </w:rPr>
        <w:t>Le</w:t>
      </w:r>
      <w:r w:rsidRPr="00D37DF6">
        <w:rPr>
          <w:rFonts w:ascii="Arial" w:hAnsi="Arial" w:cs="Arial"/>
          <w:szCs w:val="22"/>
        </w:rPr>
        <w:t>s démonstrations sont organisées de manière à garantir la confidentialité des solutions proposées.</w:t>
      </w:r>
    </w:p>
    <w:p w14:paraId="7ED6CB12" w14:textId="77777777" w:rsidR="00D37DF6" w:rsidRPr="00D37DF6" w:rsidRDefault="00D37DF6" w:rsidP="00382765">
      <w:pPr>
        <w:rPr>
          <w:rFonts w:ascii="Arial" w:hAnsi="Arial" w:cs="Arial"/>
          <w:szCs w:val="22"/>
        </w:rPr>
      </w:pPr>
      <w:r w:rsidRPr="00D37DF6">
        <w:rPr>
          <w:rFonts w:ascii="Arial" w:hAnsi="Arial" w:cs="Arial"/>
          <w:szCs w:val="22"/>
        </w:rPr>
        <w:t>Les candidats ne sont pas autorisés à assister aux démonstrations des autres candidats.</w:t>
      </w:r>
    </w:p>
    <w:p w14:paraId="63E176F0" w14:textId="77777777" w:rsidR="00D37DF6" w:rsidRPr="00D37DF6" w:rsidRDefault="00D37DF6" w:rsidP="00382765">
      <w:pPr>
        <w:rPr>
          <w:rFonts w:ascii="Arial" w:hAnsi="Arial" w:cs="Arial"/>
          <w:szCs w:val="22"/>
        </w:rPr>
      </w:pPr>
      <w:r w:rsidRPr="00D37DF6">
        <w:rPr>
          <w:rFonts w:ascii="Arial" w:hAnsi="Arial" w:cs="Arial"/>
          <w:szCs w:val="22"/>
        </w:rPr>
        <w:t>Les photographies, vidéos, observations et documents recueillis sont exclusivement destinés à l'analyse technique des offres et ne feront l'objet d'aucune diffusion extérieure.</w:t>
      </w:r>
    </w:p>
    <w:p w14:paraId="2865E983" w14:textId="77777777" w:rsidR="00D37DF6" w:rsidRPr="00D37DF6" w:rsidRDefault="00D37DF6" w:rsidP="00382765">
      <w:pPr>
        <w:rPr>
          <w:rFonts w:ascii="Arial" w:hAnsi="Arial" w:cs="Arial"/>
          <w:szCs w:val="22"/>
        </w:rPr>
      </w:pPr>
      <w:r w:rsidRPr="00D37DF6">
        <w:rPr>
          <w:rFonts w:ascii="Arial" w:hAnsi="Arial" w:cs="Arial"/>
          <w:szCs w:val="22"/>
        </w:rPr>
        <w:t>Les membres de l'équipe d'évaluation ainsi que toute personne assistant aux démonstrations au nom de l'EFS sont tenus à une obligation de confidentialité.</w:t>
      </w:r>
    </w:p>
    <w:p w14:paraId="544BAFC8" w14:textId="77777777" w:rsidR="00382765" w:rsidRDefault="00382765" w:rsidP="00382765">
      <w:pPr>
        <w:rPr>
          <w:rFonts w:ascii="Arial" w:hAnsi="Arial" w:cs="Arial"/>
          <w:szCs w:val="22"/>
        </w:rPr>
      </w:pPr>
    </w:p>
    <w:p w14:paraId="14434CFD" w14:textId="76A37F58" w:rsidR="00D37DF6" w:rsidRDefault="00D37DF6" w:rsidP="00382765">
      <w:pPr>
        <w:rPr>
          <w:rFonts w:ascii="Arial" w:hAnsi="Arial" w:cs="Arial"/>
          <w:szCs w:val="22"/>
        </w:rPr>
      </w:pPr>
      <w:r w:rsidRPr="00D37DF6">
        <w:rPr>
          <w:rFonts w:ascii="Arial" w:hAnsi="Arial" w:cs="Arial"/>
          <w:szCs w:val="22"/>
        </w:rPr>
        <w:t>L'ensemble des candidats bénéficie des mêmes conditions de démonstration, notamment en matière de durée de présentation, d'organisation des essais, de moyens matériels mis à disposition, de modalités d'évaluation et de possibilités d'échanges avec les évaluateurs.</w:t>
      </w:r>
    </w:p>
    <w:p w14:paraId="79593E30" w14:textId="77777777" w:rsidR="00382765" w:rsidRPr="00D37DF6" w:rsidRDefault="00382765" w:rsidP="00382765">
      <w:pPr>
        <w:rPr>
          <w:rFonts w:ascii="Arial" w:hAnsi="Arial" w:cs="Arial"/>
          <w:szCs w:val="22"/>
        </w:rPr>
      </w:pPr>
    </w:p>
    <w:p w14:paraId="4E575EC3" w14:textId="696BCB02" w:rsidR="00D37DF6" w:rsidRPr="00D37DF6" w:rsidRDefault="00D37DF6" w:rsidP="00382765">
      <w:pPr>
        <w:rPr>
          <w:rFonts w:ascii="Arial" w:hAnsi="Arial" w:cs="Arial"/>
          <w:szCs w:val="22"/>
        </w:rPr>
      </w:pPr>
      <w:r w:rsidRPr="00D37DF6">
        <w:rPr>
          <w:rFonts w:ascii="Arial" w:hAnsi="Arial" w:cs="Arial"/>
          <w:szCs w:val="22"/>
        </w:rPr>
        <w:t xml:space="preserve">Aucune démonstration complémentaire, prolongation de la durée de présentation ou présentation ultérieure ne pourra être organisée, sauf décision de l'EFS appliquée de manière identique à l'ensemble des candidats afin de garantir le respect des principes d'égalité de traitement, de transparence de la procédure et d'équité. </w:t>
      </w:r>
    </w:p>
    <w:p w14:paraId="08DB3F6D" w14:textId="74D13912" w:rsidR="00D37DF6" w:rsidRDefault="00D37DF6" w:rsidP="00D37DF6">
      <w:pPr>
        <w:rPr>
          <w:rFonts w:ascii="Arial" w:hAnsi="Arial" w:cs="Arial"/>
          <w:szCs w:val="22"/>
        </w:rPr>
      </w:pPr>
    </w:p>
    <w:p w14:paraId="6EEDB1B1" w14:textId="0E493CE7" w:rsidR="00F74E56" w:rsidRPr="00561ADD" w:rsidRDefault="3ADEA090" w:rsidP="005A160C">
      <w:pPr>
        <w:pStyle w:val="Titre1"/>
        <w:rPr>
          <w:color w:val="FF0000"/>
        </w:rPr>
      </w:pPr>
      <w:bookmarkStart w:id="14" w:name="_Toc126847472"/>
      <w:bookmarkStart w:id="15" w:name="_Toc234562216"/>
      <w:r w:rsidRPr="00561ADD">
        <w:rPr>
          <w:color w:val="FF0000"/>
        </w:rPr>
        <w:t>INTERFACES</w:t>
      </w:r>
      <w:bookmarkEnd w:id="14"/>
      <w:bookmarkEnd w:id="15"/>
    </w:p>
    <w:p w14:paraId="2AB2136E" w14:textId="0CA02E91" w:rsidR="001C5988" w:rsidRPr="001C5988" w:rsidRDefault="001C5988" w:rsidP="001C5988">
      <w:pPr>
        <w:jc w:val="left"/>
      </w:pPr>
      <w:r w:rsidRPr="00382765">
        <w:rPr>
          <w:rFonts w:ascii="Arial" w:hAnsi="Arial" w:cs="Arial"/>
          <w:szCs w:val="22"/>
        </w:rPr>
        <w:t>Les interlocuteurs identifiés dans le cadre du présent protocole sont :</w:t>
      </w:r>
      <w:r w:rsidRPr="006F00B4">
        <w:rPr>
          <w:rFonts w:asciiTheme="majorHAnsi" w:hAnsiTheme="majorHAnsi" w:cstheme="majorHAnsi"/>
        </w:rPr>
        <w:br/>
      </w:r>
    </w:p>
    <w:tbl>
      <w:tblPr>
        <w:tblStyle w:val="Grilledutableau"/>
        <w:tblW w:w="10093" w:type="dxa"/>
        <w:tblInd w:w="108" w:type="dxa"/>
        <w:tblLayout w:type="fixed"/>
        <w:tblLook w:val="04A0" w:firstRow="1" w:lastRow="0" w:firstColumn="1" w:lastColumn="0" w:noHBand="0" w:noVBand="1"/>
      </w:tblPr>
      <w:tblGrid>
        <w:gridCol w:w="3998"/>
        <w:gridCol w:w="2977"/>
        <w:gridCol w:w="3118"/>
      </w:tblGrid>
      <w:tr w:rsidR="00806012" w:rsidRPr="008236F6" w14:paraId="6D422A78" w14:textId="77777777" w:rsidTr="00382765">
        <w:trPr>
          <w:trHeight w:val="322"/>
        </w:trPr>
        <w:tc>
          <w:tcPr>
            <w:tcW w:w="3998" w:type="dxa"/>
            <w:shd w:val="clear" w:color="auto" w:fill="DDD9C3"/>
            <w:vAlign w:val="center"/>
          </w:tcPr>
          <w:p w14:paraId="2FC6D407" w14:textId="2BB9C80A" w:rsidR="00806012" w:rsidRPr="008236F6" w:rsidRDefault="00806012" w:rsidP="006F0272"/>
        </w:tc>
        <w:tc>
          <w:tcPr>
            <w:tcW w:w="2977" w:type="dxa"/>
            <w:shd w:val="clear" w:color="auto" w:fill="DDD9C3"/>
            <w:vAlign w:val="center"/>
          </w:tcPr>
          <w:p w14:paraId="79C0ECC7" w14:textId="2D72045A" w:rsidR="00806012" w:rsidRPr="008236F6" w:rsidRDefault="19588912" w:rsidP="006F0272">
            <w:r>
              <w:t>Nom Prénom</w:t>
            </w:r>
          </w:p>
        </w:tc>
        <w:tc>
          <w:tcPr>
            <w:tcW w:w="3118" w:type="dxa"/>
            <w:shd w:val="clear" w:color="auto" w:fill="DDD9C3"/>
            <w:vAlign w:val="center"/>
          </w:tcPr>
          <w:p w14:paraId="79487F22" w14:textId="77777777" w:rsidR="00806012" w:rsidRPr="00210B3B" w:rsidRDefault="19588912" w:rsidP="19588912">
            <w:pPr>
              <w:rPr>
                <w:rStyle w:val="Lienhypertexte"/>
                <w:color w:val="auto"/>
                <w:u w:val="none"/>
              </w:rPr>
            </w:pPr>
            <w:r w:rsidRPr="19588912">
              <w:rPr>
                <w:rStyle w:val="Lienhypertexte"/>
                <w:color w:val="auto"/>
                <w:u w:val="none"/>
              </w:rPr>
              <w:t>Adresse mail</w:t>
            </w:r>
          </w:p>
        </w:tc>
      </w:tr>
      <w:tr w:rsidR="001E7544" w:rsidRPr="008236F6" w14:paraId="3FDA02BB" w14:textId="77777777" w:rsidTr="00382765">
        <w:trPr>
          <w:trHeight w:val="1087"/>
        </w:trPr>
        <w:tc>
          <w:tcPr>
            <w:tcW w:w="3998" w:type="dxa"/>
          </w:tcPr>
          <w:p w14:paraId="0BB10872" w14:textId="77777777" w:rsidR="00382765" w:rsidRDefault="00382765" w:rsidP="00A26E3B">
            <w:pPr>
              <w:jc w:val="left"/>
            </w:pPr>
          </w:p>
          <w:p w14:paraId="61242A1C" w14:textId="7974AA2A" w:rsidR="001E7544" w:rsidRPr="008236F6" w:rsidRDefault="3ADEA090" w:rsidP="00A26E3B">
            <w:pPr>
              <w:jc w:val="left"/>
            </w:pPr>
            <w:r>
              <w:t>Responsable nationale du prélèvement</w:t>
            </w:r>
          </w:p>
          <w:p w14:paraId="47929069" w14:textId="16417B98" w:rsidR="001E7544" w:rsidRDefault="001E7544" w:rsidP="00A26E3B">
            <w:pPr>
              <w:jc w:val="left"/>
            </w:pPr>
          </w:p>
          <w:p w14:paraId="4B63953F" w14:textId="51B27CA2" w:rsidR="001E7544" w:rsidRDefault="00A26E3B" w:rsidP="00A26E3B">
            <w:pPr>
              <w:jc w:val="left"/>
            </w:pPr>
            <w:r>
              <w:t>Coordinatrice du marché SC2966</w:t>
            </w:r>
          </w:p>
          <w:p w14:paraId="7E30EC59" w14:textId="77777777" w:rsidR="00A26E3B" w:rsidRDefault="00A26E3B" w:rsidP="00A26E3B">
            <w:pPr>
              <w:jc w:val="left"/>
            </w:pPr>
          </w:p>
          <w:p w14:paraId="319685FE" w14:textId="4397C96E" w:rsidR="001E7544" w:rsidRDefault="001E7544" w:rsidP="00A26E3B">
            <w:pPr>
              <w:jc w:val="left"/>
            </w:pPr>
          </w:p>
          <w:p w14:paraId="69F41DC8" w14:textId="552772DF" w:rsidR="00957190" w:rsidRDefault="00957190" w:rsidP="00A26E3B">
            <w:pPr>
              <w:jc w:val="left"/>
            </w:pPr>
          </w:p>
          <w:p w14:paraId="656EC075" w14:textId="66B18713" w:rsidR="00957190" w:rsidRDefault="00DF4071" w:rsidP="00A26E3B">
            <w:pPr>
              <w:jc w:val="left"/>
            </w:pPr>
            <w:r>
              <w:t>Référent</w:t>
            </w:r>
            <w:r w:rsidR="00957190">
              <w:t xml:space="preserve"> </w:t>
            </w:r>
            <w:r>
              <w:t>collecte</w:t>
            </w:r>
          </w:p>
          <w:p w14:paraId="520E02D9" w14:textId="77777777" w:rsidR="00957190" w:rsidRDefault="00957190" w:rsidP="00A26E3B">
            <w:pPr>
              <w:jc w:val="left"/>
            </w:pPr>
          </w:p>
          <w:p w14:paraId="4BABF767" w14:textId="7E902ED9" w:rsidR="00957190" w:rsidRPr="008236F6" w:rsidRDefault="00957190" w:rsidP="00DF4071">
            <w:pPr>
              <w:jc w:val="left"/>
            </w:pPr>
          </w:p>
        </w:tc>
        <w:tc>
          <w:tcPr>
            <w:tcW w:w="2977" w:type="dxa"/>
          </w:tcPr>
          <w:p w14:paraId="12E86B9A" w14:textId="77777777" w:rsidR="00382765" w:rsidRDefault="00382765" w:rsidP="00A26E3B">
            <w:pPr>
              <w:jc w:val="left"/>
            </w:pPr>
          </w:p>
          <w:p w14:paraId="6A8B336C" w14:textId="775BAC28" w:rsidR="001E7544" w:rsidRDefault="3ADEA090" w:rsidP="00A26E3B">
            <w:pPr>
              <w:jc w:val="left"/>
            </w:pPr>
            <w:r>
              <w:t xml:space="preserve">Carole Leclerc </w:t>
            </w:r>
          </w:p>
          <w:p w14:paraId="75BCA85D" w14:textId="6193F3CA" w:rsidR="00A26E3B" w:rsidRDefault="00A26E3B" w:rsidP="00A26E3B">
            <w:pPr>
              <w:jc w:val="left"/>
            </w:pPr>
          </w:p>
          <w:p w14:paraId="03FC7DE7" w14:textId="2FC713DF" w:rsidR="00A26E3B" w:rsidRDefault="001C5988" w:rsidP="00A26E3B">
            <w:pPr>
              <w:jc w:val="left"/>
            </w:pPr>
            <w:r>
              <w:t>Chrystelle SORLIN</w:t>
            </w:r>
          </w:p>
          <w:p w14:paraId="03522D5A" w14:textId="7528B20B" w:rsidR="004F0FAA" w:rsidRPr="008236F6" w:rsidRDefault="004F0FAA" w:rsidP="00A26E3B">
            <w:pPr>
              <w:jc w:val="left"/>
            </w:pPr>
            <w:r>
              <w:t>Laura Lehmann</w:t>
            </w:r>
          </w:p>
          <w:p w14:paraId="3EF5D74C" w14:textId="2FCE4223" w:rsidR="001E7544" w:rsidRPr="008236F6" w:rsidRDefault="001E7544" w:rsidP="00A26E3B">
            <w:pPr>
              <w:jc w:val="left"/>
            </w:pPr>
          </w:p>
          <w:p w14:paraId="78F1A54D" w14:textId="77777777" w:rsidR="00DF4071" w:rsidRDefault="00DF4071" w:rsidP="00A26E3B">
            <w:pPr>
              <w:jc w:val="left"/>
              <w:rPr>
                <w:i/>
                <w:iCs/>
              </w:rPr>
            </w:pPr>
          </w:p>
          <w:p w14:paraId="649D844F" w14:textId="616BA04D" w:rsidR="001E7544" w:rsidRDefault="00957190" w:rsidP="00A26E3B">
            <w:pPr>
              <w:jc w:val="left"/>
              <w:rPr>
                <w:i/>
                <w:iCs/>
              </w:rPr>
            </w:pPr>
            <w:proofErr w:type="spellStart"/>
            <w:r>
              <w:rPr>
                <w:i/>
                <w:iCs/>
              </w:rPr>
              <w:t>M.Mustapaha</w:t>
            </w:r>
            <w:proofErr w:type="spellEnd"/>
            <w:r>
              <w:rPr>
                <w:i/>
                <w:iCs/>
              </w:rPr>
              <w:t xml:space="preserve"> </w:t>
            </w:r>
            <w:proofErr w:type="spellStart"/>
            <w:r>
              <w:rPr>
                <w:i/>
                <w:iCs/>
              </w:rPr>
              <w:t>Briki</w:t>
            </w:r>
            <w:proofErr w:type="spellEnd"/>
          </w:p>
          <w:p w14:paraId="64A4A4EE" w14:textId="77777777" w:rsidR="00957190" w:rsidRDefault="00957190" w:rsidP="00A26E3B">
            <w:pPr>
              <w:jc w:val="left"/>
              <w:rPr>
                <w:i/>
                <w:iCs/>
              </w:rPr>
            </w:pPr>
          </w:p>
          <w:p w14:paraId="376485D9" w14:textId="77777777" w:rsidR="00382765" w:rsidRDefault="00382765" w:rsidP="00A26E3B">
            <w:pPr>
              <w:jc w:val="left"/>
              <w:rPr>
                <w:i/>
                <w:iCs/>
              </w:rPr>
            </w:pPr>
          </w:p>
          <w:p w14:paraId="79A0E825" w14:textId="77777777" w:rsidR="00957190" w:rsidRDefault="00957190" w:rsidP="00A26E3B">
            <w:pPr>
              <w:jc w:val="left"/>
              <w:rPr>
                <w:i/>
                <w:iCs/>
              </w:rPr>
            </w:pPr>
          </w:p>
          <w:p w14:paraId="1F3F0F33" w14:textId="46F0384B" w:rsidR="00957190" w:rsidRPr="00BD46F7" w:rsidRDefault="00957190" w:rsidP="00A26E3B">
            <w:pPr>
              <w:jc w:val="left"/>
              <w:rPr>
                <w:i/>
                <w:iCs/>
              </w:rPr>
            </w:pPr>
          </w:p>
        </w:tc>
        <w:tc>
          <w:tcPr>
            <w:tcW w:w="3118" w:type="dxa"/>
            <w:vAlign w:val="center"/>
          </w:tcPr>
          <w:p w14:paraId="527D7FFB" w14:textId="69A855ED" w:rsidR="001E7544" w:rsidRDefault="00387851" w:rsidP="3ADEA090">
            <w:pPr>
              <w:rPr>
                <w:rStyle w:val="Lienhypertexte"/>
              </w:rPr>
            </w:pPr>
            <w:hyperlink r:id="rId12">
              <w:r w:rsidR="3ADEA090" w:rsidRPr="3ADEA090">
                <w:rPr>
                  <w:rStyle w:val="Lienhypertexte"/>
                </w:rPr>
                <w:t>Carole.Leclerc@efs.sante.fr</w:t>
              </w:r>
            </w:hyperlink>
          </w:p>
          <w:p w14:paraId="79F541EE" w14:textId="50EF49B0" w:rsidR="00A26E3B" w:rsidRDefault="00A26E3B" w:rsidP="3ADEA090">
            <w:pPr>
              <w:rPr>
                <w:rStyle w:val="Lienhypertexte"/>
              </w:rPr>
            </w:pPr>
          </w:p>
          <w:p w14:paraId="06EAB317" w14:textId="663B7EC8" w:rsidR="00A26E3B" w:rsidRDefault="00387851" w:rsidP="3ADEA090">
            <w:pPr>
              <w:rPr>
                <w:rStyle w:val="Lienhypertexte"/>
              </w:rPr>
            </w:pPr>
            <w:hyperlink r:id="rId13" w:history="1">
              <w:r w:rsidR="00382765" w:rsidRPr="00977AEB">
                <w:rPr>
                  <w:rStyle w:val="Lienhypertexte"/>
                </w:rPr>
                <w:t>Chrystelle.sorlin@efs.sante.fr</w:t>
              </w:r>
            </w:hyperlink>
          </w:p>
          <w:p w14:paraId="25F26850" w14:textId="2D022F0D" w:rsidR="00382765" w:rsidRPr="008236F6" w:rsidRDefault="00387851" w:rsidP="3ADEA090">
            <w:pPr>
              <w:rPr>
                <w:rStyle w:val="Lienhypertexte"/>
                <w:color w:val="auto"/>
              </w:rPr>
            </w:pPr>
            <w:hyperlink r:id="rId14" w:history="1">
              <w:r w:rsidR="00382765" w:rsidRPr="00977AEB">
                <w:rPr>
                  <w:rStyle w:val="Lienhypertexte"/>
                </w:rPr>
                <w:t>Laura.lehmann@efs.sante</w:t>
              </w:r>
            </w:hyperlink>
            <w:r w:rsidR="00382765">
              <w:rPr>
                <w:rStyle w:val="Lienhypertexte"/>
              </w:rPr>
              <w:t xml:space="preserve">. </w:t>
            </w:r>
            <w:proofErr w:type="spellStart"/>
            <w:proofErr w:type="gramStart"/>
            <w:r w:rsidR="00382765">
              <w:rPr>
                <w:rStyle w:val="Lienhypertexte"/>
              </w:rPr>
              <w:t>fr</w:t>
            </w:r>
            <w:proofErr w:type="spellEnd"/>
            <w:proofErr w:type="gramEnd"/>
          </w:p>
          <w:p w14:paraId="34E784D6" w14:textId="00C46E1F" w:rsidR="001E7544" w:rsidRPr="008236F6" w:rsidRDefault="001E7544" w:rsidP="3ADEA090"/>
          <w:p w14:paraId="5136D6C4" w14:textId="2BEF8C96" w:rsidR="001E7544" w:rsidRPr="008236F6" w:rsidRDefault="00DF4071" w:rsidP="3ADEA090">
            <w:pPr>
              <w:rPr>
                <w:rStyle w:val="Lienhypertexte"/>
                <w:color w:val="auto"/>
              </w:rPr>
            </w:pPr>
            <w:r w:rsidRPr="00DF4071">
              <w:rPr>
                <w:rStyle w:val="Lienhypertexte"/>
              </w:rPr>
              <w:t>Mustapha.briki@efs.sante.f</w:t>
            </w:r>
            <w:r>
              <w:rPr>
                <w:rStyle w:val="Lienhypertexte"/>
              </w:rPr>
              <w:t>r</w:t>
            </w:r>
          </w:p>
        </w:tc>
      </w:tr>
    </w:tbl>
    <w:p w14:paraId="0183AB4C" w14:textId="21F965C0" w:rsidR="009156AB" w:rsidRPr="009156AB" w:rsidRDefault="009156AB" w:rsidP="009156AB"/>
    <w:p w14:paraId="747CC431" w14:textId="77777777" w:rsidR="00F74E56" w:rsidRPr="00561ADD" w:rsidRDefault="3ADEA090" w:rsidP="005A160C">
      <w:pPr>
        <w:pStyle w:val="Titre1"/>
        <w:rPr>
          <w:color w:val="FF0000"/>
        </w:rPr>
      </w:pPr>
      <w:bookmarkStart w:id="16" w:name="_Toc126847474"/>
      <w:bookmarkStart w:id="17" w:name="_Toc234562217"/>
      <w:r w:rsidRPr="00561ADD">
        <w:rPr>
          <w:color w:val="FF0000"/>
        </w:rPr>
        <w:lastRenderedPageBreak/>
        <w:t>MATERIEL ET METHODE</w:t>
      </w:r>
      <w:bookmarkEnd w:id="16"/>
      <w:bookmarkEnd w:id="17"/>
    </w:p>
    <w:p w14:paraId="717F6EC7" w14:textId="5C61CF9F" w:rsidR="00F74E56" w:rsidRPr="00DF4071" w:rsidRDefault="00DF4071" w:rsidP="00DF4071">
      <w:pPr>
        <w:pStyle w:val="Titre2"/>
        <w:numPr>
          <w:ilvl w:val="0"/>
          <w:numId w:val="0"/>
        </w:numPr>
        <w:ind w:left="576"/>
      </w:pPr>
      <w:bookmarkStart w:id="18" w:name="_Toc126847475"/>
      <w:bookmarkStart w:id="19" w:name="_Toc234562218"/>
      <w:r w:rsidRPr="00DF4071">
        <w:t xml:space="preserve">8.1 </w:t>
      </w:r>
      <w:r w:rsidR="3ADEA090" w:rsidRPr="00DF4071">
        <w:t>Matériel, consommables</w:t>
      </w:r>
      <w:bookmarkEnd w:id="18"/>
      <w:bookmarkEnd w:id="19"/>
    </w:p>
    <w:p w14:paraId="1C91B9C7" w14:textId="77777777" w:rsidR="00DF4071" w:rsidRPr="00DF4071" w:rsidRDefault="00DF4071" w:rsidP="00957190">
      <w:pPr>
        <w:rPr>
          <w:rFonts w:ascii="Arial" w:hAnsi="Arial" w:cs="Arial"/>
          <w:b/>
          <w:bCs/>
        </w:rPr>
      </w:pPr>
    </w:p>
    <w:p w14:paraId="523E549F" w14:textId="2F66FA01" w:rsidR="00957190" w:rsidRPr="00DF4071" w:rsidRDefault="00957190" w:rsidP="00957190">
      <w:pPr>
        <w:rPr>
          <w:rFonts w:ascii="Arial" w:hAnsi="Arial" w:cs="Arial"/>
        </w:rPr>
      </w:pPr>
      <w:r w:rsidRPr="00DF4071">
        <w:rPr>
          <w:rFonts w:ascii="Arial" w:hAnsi="Arial" w:cs="Arial"/>
        </w:rPr>
        <w:t>Dans le cadre de la présentation et des essais, le candidat devra fournir :</w:t>
      </w:r>
    </w:p>
    <w:p w14:paraId="3C413F50" w14:textId="77777777" w:rsidR="00957190" w:rsidRPr="00BA7591" w:rsidRDefault="00957190" w:rsidP="00561ADD">
      <w:pPr>
        <w:pStyle w:val="Paragraphedeliste"/>
        <w:numPr>
          <w:ilvl w:val="0"/>
          <w:numId w:val="4"/>
        </w:numPr>
        <w:spacing w:after="200" w:line="276" w:lineRule="auto"/>
        <w:jc w:val="left"/>
        <w:rPr>
          <w:rFonts w:ascii="Arial" w:hAnsi="Arial" w:cs="Arial"/>
        </w:rPr>
      </w:pPr>
      <w:r w:rsidRPr="00BA7591">
        <w:rPr>
          <w:rFonts w:ascii="Arial" w:hAnsi="Arial" w:cs="Arial"/>
        </w:rPr>
        <w:t xml:space="preserve">Un automate d’aphérèse disposant d’un marquage CE et autorisé par l’ANSM, livré, déballé et installé par le fournisseur </w:t>
      </w:r>
    </w:p>
    <w:p w14:paraId="38609A21" w14:textId="77777777" w:rsidR="00BA7591" w:rsidRPr="00BA7591" w:rsidRDefault="00BA7591" w:rsidP="00561ADD">
      <w:pPr>
        <w:pStyle w:val="Paragraphedeliste"/>
        <w:numPr>
          <w:ilvl w:val="0"/>
          <w:numId w:val="4"/>
        </w:numPr>
        <w:spacing w:after="200" w:line="276" w:lineRule="auto"/>
        <w:jc w:val="left"/>
        <w:rPr>
          <w:rFonts w:ascii="Arial" w:hAnsi="Arial" w:cs="Arial"/>
        </w:rPr>
      </w:pPr>
      <w:r w:rsidRPr="00BA7591">
        <w:rPr>
          <w:rFonts w:ascii="Arial" w:hAnsi="Arial" w:cs="Arial"/>
        </w:rPr>
        <w:t>Deux cartons de DMU conformes à l'offre remise, disposant d'un marquage CE valide et autorisés, le cas échéant, au regard de la réglementation applicable.</w:t>
      </w:r>
    </w:p>
    <w:p w14:paraId="1EDEE2C8" w14:textId="130B4995" w:rsidR="00957190" w:rsidRPr="00BA7591" w:rsidRDefault="00957190" w:rsidP="00561ADD">
      <w:pPr>
        <w:pStyle w:val="Paragraphedeliste"/>
        <w:numPr>
          <w:ilvl w:val="0"/>
          <w:numId w:val="4"/>
        </w:numPr>
        <w:spacing w:after="200" w:line="276" w:lineRule="auto"/>
        <w:jc w:val="left"/>
        <w:rPr>
          <w:rFonts w:ascii="Arial" w:hAnsi="Arial" w:cs="Arial"/>
        </w:rPr>
      </w:pPr>
      <w:r w:rsidRPr="00BA7591">
        <w:rPr>
          <w:rFonts w:ascii="Arial" w:hAnsi="Arial" w:cs="Arial"/>
        </w:rPr>
        <w:t>Une solution anticoagulante (ACD-A), pouvant être fournie par l’EFS sur demande</w:t>
      </w:r>
      <w:r w:rsidR="00C16723">
        <w:rPr>
          <w:rFonts w:ascii="Arial" w:hAnsi="Arial" w:cs="Arial"/>
        </w:rPr>
        <w:t xml:space="preserve"> lors de l’installation des équipements</w:t>
      </w:r>
      <w:r w:rsidR="00DF4071">
        <w:rPr>
          <w:rFonts w:ascii="Arial" w:hAnsi="Arial" w:cs="Arial"/>
        </w:rPr>
        <w:t>.</w:t>
      </w:r>
    </w:p>
    <w:p w14:paraId="67AED8B6" w14:textId="77777777" w:rsidR="00957190" w:rsidRPr="00BA7591" w:rsidRDefault="00957190" w:rsidP="00561ADD">
      <w:pPr>
        <w:pStyle w:val="Paragraphedeliste"/>
        <w:numPr>
          <w:ilvl w:val="0"/>
          <w:numId w:val="4"/>
        </w:numPr>
        <w:spacing w:after="200" w:line="276" w:lineRule="auto"/>
        <w:jc w:val="left"/>
        <w:rPr>
          <w:rFonts w:ascii="Arial" w:hAnsi="Arial" w:cs="Arial"/>
        </w:rPr>
      </w:pPr>
      <w:r w:rsidRPr="00BA7591">
        <w:rPr>
          <w:rFonts w:ascii="Arial" w:hAnsi="Arial" w:cs="Arial"/>
        </w:rPr>
        <w:t>Tout autre matériel nécessaire à la réalisation des simulations et des démonstrations</w:t>
      </w:r>
    </w:p>
    <w:p w14:paraId="16D87072" w14:textId="1C2772C9" w:rsidR="00EC1461" w:rsidRPr="00DF4071" w:rsidRDefault="00DF4071" w:rsidP="00DF4071">
      <w:pPr>
        <w:pStyle w:val="Titre2"/>
        <w:numPr>
          <w:ilvl w:val="0"/>
          <w:numId w:val="0"/>
        </w:numPr>
        <w:ind w:left="576"/>
      </w:pPr>
      <w:bookmarkStart w:id="20" w:name="_Toc502931750"/>
      <w:bookmarkStart w:id="21" w:name="_Toc503353464"/>
      <w:bookmarkStart w:id="22" w:name="_Toc234562219"/>
      <w:bookmarkEnd w:id="20"/>
      <w:bookmarkEnd w:id="21"/>
      <w:r w:rsidRPr="00DF4071">
        <w:t xml:space="preserve">8.2 </w:t>
      </w:r>
      <w:r w:rsidR="3ADEA090" w:rsidRPr="00DF4071">
        <w:t>Notation technique</w:t>
      </w:r>
      <w:bookmarkEnd w:id="22"/>
    </w:p>
    <w:p w14:paraId="5E5393A9" w14:textId="7C3EB7B0" w:rsidR="00EE3910" w:rsidRPr="00177CD2" w:rsidRDefault="5D200B81" w:rsidP="00432059">
      <w:pPr>
        <w:rPr>
          <w:rFonts w:ascii="Arial" w:hAnsi="Arial" w:cs="Arial"/>
        </w:rPr>
      </w:pPr>
      <w:bookmarkStart w:id="23" w:name="_Toc126847482"/>
      <w:r w:rsidRPr="00177CD2">
        <w:rPr>
          <w:rFonts w:ascii="Arial" w:hAnsi="Arial" w:cs="Arial"/>
        </w:rPr>
        <w:t xml:space="preserve">Les items seront notés, selon le sujet, par </w:t>
      </w:r>
      <w:r w:rsidR="003856A6" w:rsidRPr="00177CD2">
        <w:rPr>
          <w:rFonts w:ascii="Arial" w:hAnsi="Arial" w:cs="Arial"/>
        </w:rPr>
        <w:t xml:space="preserve">du déclaratif fournisseur, par </w:t>
      </w:r>
      <w:r w:rsidRPr="00177CD2">
        <w:rPr>
          <w:rFonts w:ascii="Arial" w:hAnsi="Arial" w:cs="Arial"/>
        </w:rPr>
        <w:t xml:space="preserve">les personnels lors de l’activité concernée (prélèvement, préparation, contrôle qualité) ou via une analyse unique du sous-critère par un référent expert de l’EFS. </w:t>
      </w:r>
    </w:p>
    <w:p w14:paraId="632D545D" w14:textId="67C909BF" w:rsidR="00803921" w:rsidRDefault="00803921" w:rsidP="006F0272"/>
    <w:p w14:paraId="2687D049" w14:textId="08D0D2AC" w:rsidR="00BA7591" w:rsidRDefault="00BA7591" w:rsidP="006F0272">
      <w:r w:rsidRPr="00BA7591">
        <w:rPr>
          <w:rFonts w:ascii="Arial" w:hAnsi="Arial" w:cs="Arial"/>
        </w:rPr>
        <w:t>Chaque évaluateur renseigne individuellement les items relevant de son domaine de compétence. Lorsqu'un même item est évalué par plusieurs personnes, la note retenue correspond à la moyenne arithmétique des notes attribuées. Les modalités particulières de notation sont précisées dans la grille figurant en annexe 1</w:t>
      </w:r>
      <w:r>
        <w:t>.</w:t>
      </w:r>
    </w:p>
    <w:p w14:paraId="4E2EBF50" w14:textId="77777777" w:rsidR="00BA7591" w:rsidRDefault="00BA7591" w:rsidP="006F0272"/>
    <w:p w14:paraId="3C8237B5" w14:textId="3D41B1DA" w:rsidR="00BA7591" w:rsidRDefault="00BA7591" w:rsidP="006F0272">
      <w:pPr>
        <w:rPr>
          <w:rFonts w:ascii="Arial" w:hAnsi="Arial" w:cs="Arial"/>
        </w:rPr>
      </w:pPr>
      <w:r w:rsidRPr="00BA7591">
        <w:rPr>
          <w:rFonts w:ascii="Arial" w:hAnsi="Arial" w:cs="Arial"/>
        </w:rPr>
        <w:t>Les grilles de notation renseignées constituent les documents de référence utilisés pour l'analyse technique des offres. Elles sont conservées par l'EFS dans le cadre de la procédure de passation du marché.</w:t>
      </w:r>
      <w:r>
        <w:rPr>
          <w:rFonts w:ascii="Arial" w:hAnsi="Arial" w:cs="Arial"/>
        </w:rPr>
        <w:t xml:space="preserve"> </w:t>
      </w:r>
      <w:r w:rsidRPr="00BA7591">
        <w:rPr>
          <w:rFonts w:ascii="Arial" w:hAnsi="Arial" w:cs="Arial"/>
        </w:rPr>
        <w:t>La participation à la démonstration vaut acceptation des dispositions prévues par le présent protocole</w:t>
      </w:r>
    </w:p>
    <w:p w14:paraId="1C50CEBD" w14:textId="3CCC62CF" w:rsidR="00997F9E" w:rsidRDefault="00997F9E" w:rsidP="006F0272">
      <w:pPr>
        <w:rPr>
          <w:rFonts w:ascii="Arial" w:hAnsi="Arial" w:cs="Arial"/>
        </w:rPr>
      </w:pPr>
    </w:p>
    <w:p w14:paraId="0F7ACADA" w14:textId="77777777" w:rsidR="00997F9E" w:rsidRPr="00BA7591" w:rsidRDefault="00997F9E" w:rsidP="006F0272">
      <w:pPr>
        <w:rPr>
          <w:rFonts w:ascii="Arial" w:hAnsi="Arial" w:cs="Arial"/>
        </w:rPr>
      </w:pPr>
    </w:p>
    <w:p w14:paraId="7C277886" w14:textId="3E59089C" w:rsidR="002059CC" w:rsidRPr="00561ADD" w:rsidRDefault="3ADEA090" w:rsidP="005A160C">
      <w:pPr>
        <w:pStyle w:val="Titre1"/>
        <w:rPr>
          <w:color w:val="FF0000"/>
        </w:rPr>
      </w:pPr>
      <w:bookmarkStart w:id="24" w:name="_Toc234562220"/>
      <w:bookmarkEnd w:id="23"/>
      <w:r w:rsidRPr="00561ADD">
        <w:rPr>
          <w:color w:val="FF0000"/>
        </w:rPr>
        <w:t>ANNEXES</w:t>
      </w:r>
      <w:bookmarkEnd w:id="24"/>
    </w:p>
    <w:p w14:paraId="1D6CDFAF" w14:textId="45A96AC2" w:rsidR="002059CC" w:rsidRDefault="3ADEA090" w:rsidP="00561ADD">
      <w:pPr>
        <w:pStyle w:val="Titre2"/>
      </w:pPr>
      <w:bookmarkStart w:id="25" w:name="_Toc234562221"/>
      <w:r>
        <w:t>Annexe 1 : Grille de notation technique</w:t>
      </w:r>
      <w:bookmarkEnd w:id="25"/>
    </w:p>
    <w:p w14:paraId="097E46E2" w14:textId="77777777" w:rsidR="006F0272" w:rsidRPr="002059CC" w:rsidRDefault="006F0272" w:rsidP="006F0272"/>
    <w:sectPr w:rsidR="006F0272" w:rsidRPr="002059CC" w:rsidSect="00FA068C">
      <w:headerReference w:type="default" r:id="rId15"/>
      <w:footerReference w:type="default" r:id="rId16"/>
      <w:headerReference w:type="first" r:id="rId17"/>
      <w:pgSz w:w="11906" w:h="16838" w:code="9"/>
      <w:pgMar w:top="1135" w:right="991" w:bottom="993" w:left="993" w:header="567" w:footer="147"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52CF45" w14:textId="77777777" w:rsidR="00204C98" w:rsidRDefault="00204C98" w:rsidP="006F0272">
      <w:r>
        <w:separator/>
      </w:r>
    </w:p>
  </w:endnote>
  <w:endnote w:type="continuationSeparator" w:id="0">
    <w:p w14:paraId="52B60B66" w14:textId="77777777" w:rsidR="00204C98" w:rsidRDefault="00204C98" w:rsidP="006F0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9397859"/>
      <w:docPartObj>
        <w:docPartGallery w:val="Page Numbers (Bottom of Page)"/>
        <w:docPartUnique/>
      </w:docPartObj>
    </w:sdtPr>
    <w:sdtEndPr/>
    <w:sdtContent>
      <w:p w14:paraId="1D1B52FA" w14:textId="21E9E087" w:rsidR="00AA052B" w:rsidRDefault="00AA052B">
        <w:pPr>
          <w:pStyle w:val="Pieddepage"/>
          <w:jc w:val="center"/>
        </w:pPr>
        <w:r>
          <w:fldChar w:fldCharType="begin"/>
        </w:r>
        <w:r>
          <w:instrText>PAGE   \* MERGEFORMAT</w:instrText>
        </w:r>
        <w:r>
          <w:fldChar w:fldCharType="separate"/>
        </w:r>
        <w:r>
          <w:t>2</w:t>
        </w:r>
        <w:r>
          <w:fldChar w:fldCharType="end"/>
        </w:r>
      </w:p>
    </w:sdtContent>
  </w:sdt>
  <w:p w14:paraId="2FCA9666" w14:textId="77777777" w:rsidR="007837DF" w:rsidRDefault="007837DF" w:rsidP="006F027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7E1307" w14:textId="77777777" w:rsidR="00204C98" w:rsidRDefault="00204C98" w:rsidP="006F0272">
      <w:r>
        <w:separator/>
      </w:r>
    </w:p>
  </w:footnote>
  <w:footnote w:type="continuationSeparator" w:id="0">
    <w:p w14:paraId="06B23869" w14:textId="77777777" w:rsidR="00204C98" w:rsidRDefault="00204C98" w:rsidP="006F02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BAF4E" w14:textId="780D52CC" w:rsidR="00FA068C" w:rsidRDefault="00FA068C" w:rsidP="00FA068C">
    <w:pPr>
      <w:pStyle w:val="En-tte"/>
      <w:jc w:val="right"/>
    </w:pPr>
    <w:r>
      <w:t xml:space="preserve">Protocole </w:t>
    </w:r>
    <w:r w:rsidR="00F87656">
      <w:t>D’évaluation</w:t>
    </w:r>
    <w:r w:rsidR="00F6680E">
      <w:t xml:space="preserve"> – Marché SC296</w:t>
    </w:r>
    <w:r w:rsidR="00F87656">
      <w:t>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FB26C" w14:textId="051D5725" w:rsidR="00FA068C" w:rsidRDefault="00FA068C">
    <w:pPr>
      <w:pStyle w:val="En-tte"/>
    </w:pPr>
    <w:r w:rsidRPr="002157A4">
      <w:rPr>
        <w:b/>
        <w:noProof/>
        <w:sz w:val="44"/>
      </w:rPr>
      <w:drawing>
        <wp:anchor distT="0" distB="0" distL="114300" distR="114300" simplePos="0" relativeHeight="251661312" behindDoc="1" locked="0" layoutInCell="1" allowOverlap="1" wp14:anchorId="51A4D618" wp14:editId="5BA446A6">
          <wp:simplePos x="0" y="0"/>
          <wp:positionH relativeFrom="page">
            <wp:align>left</wp:align>
          </wp:positionH>
          <wp:positionV relativeFrom="paragraph">
            <wp:posOffset>-160627</wp:posOffset>
          </wp:positionV>
          <wp:extent cx="3060700" cy="4322445"/>
          <wp:effectExtent l="0" t="0" r="6350" b="1905"/>
          <wp:wrapNone/>
          <wp:docPr id="35" name="Imag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60700" cy="432244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0" locked="0" layoutInCell="1" allowOverlap="1" wp14:anchorId="482D372D" wp14:editId="03BF99C0">
          <wp:simplePos x="0" y="0"/>
          <wp:positionH relativeFrom="margin">
            <wp:align>right</wp:align>
          </wp:positionH>
          <wp:positionV relativeFrom="paragraph">
            <wp:posOffset>-254442</wp:posOffset>
          </wp:positionV>
          <wp:extent cx="1615440" cy="1621790"/>
          <wp:effectExtent l="0" t="0" r="3810" b="0"/>
          <wp:wrapNone/>
          <wp:docPr id="36" name="Imag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15440" cy="16217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66EB0"/>
    <w:multiLevelType w:val="hybridMultilevel"/>
    <w:tmpl w:val="62BE6E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B9E62D9"/>
    <w:multiLevelType w:val="multilevel"/>
    <w:tmpl w:val="B40E15DE"/>
    <w:lvl w:ilvl="0">
      <w:start w:val="1"/>
      <w:numFmt w:val="decimal"/>
      <w:pStyle w:val="Titre1"/>
      <w:lvlText w:val="%1"/>
      <w:lvlJc w:val="left"/>
      <w:pPr>
        <w:tabs>
          <w:tab w:val="num" w:pos="1850"/>
        </w:tabs>
        <w:ind w:left="1850" w:hanging="432"/>
      </w:pPr>
    </w:lvl>
    <w:lvl w:ilvl="1">
      <w:start w:val="1"/>
      <w:numFmt w:val="decimal"/>
      <w:pStyle w:val="Titre2"/>
      <w:lvlText w:val="%1.%2"/>
      <w:lvlJc w:val="left"/>
      <w:pPr>
        <w:tabs>
          <w:tab w:val="num" w:pos="576"/>
        </w:tabs>
        <w:ind w:left="576" w:hanging="576"/>
      </w:pPr>
    </w:lvl>
    <w:lvl w:ilvl="2">
      <w:start w:val="1"/>
      <w:numFmt w:val="decimal"/>
      <w:pStyle w:val="Titre3"/>
      <w:lvlText w:val="%1.%2.%3"/>
      <w:lvlJc w:val="left"/>
      <w:pPr>
        <w:tabs>
          <w:tab w:val="num" w:pos="3129"/>
        </w:tabs>
        <w:ind w:left="3129" w:hanging="720"/>
      </w:pPr>
    </w:lvl>
    <w:lvl w:ilvl="3">
      <w:start w:val="1"/>
      <w:numFmt w:val="decimal"/>
      <w:pStyle w:val="Titre4"/>
      <w:lvlText w:val="%1.%2.%3.%4"/>
      <w:lvlJc w:val="left"/>
      <w:pPr>
        <w:tabs>
          <w:tab w:val="num" w:pos="2141"/>
        </w:tabs>
        <w:ind w:left="2141" w:hanging="864"/>
      </w:pPr>
    </w:lvl>
    <w:lvl w:ilvl="4">
      <w:start w:val="1"/>
      <w:numFmt w:val="decimal"/>
      <w:pStyle w:val="Titre5"/>
      <w:lvlText w:val="%1.%2.%3.%4.%5"/>
      <w:lvlJc w:val="left"/>
      <w:pPr>
        <w:tabs>
          <w:tab w:val="num" w:pos="4553"/>
        </w:tabs>
        <w:ind w:left="4553"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2" w15:restartNumberingAfterBreak="0">
    <w:nsid w:val="0FF85EE8"/>
    <w:multiLevelType w:val="hybridMultilevel"/>
    <w:tmpl w:val="4DF40438"/>
    <w:lvl w:ilvl="0" w:tplc="64045B62">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6312344"/>
    <w:multiLevelType w:val="multilevel"/>
    <w:tmpl w:val="31609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7E21E6F"/>
    <w:multiLevelType w:val="hybridMultilevel"/>
    <w:tmpl w:val="9E9A204C"/>
    <w:lvl w:ilvl="0" w:tplc="FFFFFFFF">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B7915EE"/>
    <w:multiLevelType w:val="multilevel"/>
    <w:tmpl w:val="1BF49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F6E6459"/>
    <w:multiLevelType w:val="hybridMultilevel"/>
    <w:tmpl w:val="F1E6CB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A6A6DB7"/>
    <w:multiLevelType w:val="multilevel"/>
    <w:tmpl w:val="A21CA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19F6C8F"/>
    <w:multiLevelType w:val="hybridMultilevel"/>
    <w:tmpl w:val="164E11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9861714"/>
    <w:multiLevelType w:val="hybridMultilevel"/>
    <w:tmpl w:val="305A53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57607F0"/>
    <w:multiLevelType w:val="multilevel"/>
    <w:tmpl w:val="8B0A6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E8B7157"/>
    <w:multiLevelType w:val="multilevel"/>
    <w:tmpl w:val="38125AB0"/>
    <w:lvl w:ilvl="0">
      <w:start w:val="1"/>
      <w:numFmt w:val="decimal"/>
      <w:pStyle w:val="Style1"/>
      <w:lvlText w:val="%1"/>
      <w:lvlJc w:val="left"/>
      <w:pPr>
        <w:ind w:left="432" w:hanging="432"/>
      </w:pPr>
    </w:lvl>
    <w:lvl w:ilvl="1">
      <w:start w:val="1"/>
      <w:numFmt w:val="decimal"/>
      <w:pStyle w:val="Style2"/>
      <w:lvlText w:val="%1.%2"/>
      <w:lvlJc w:val="left"/>
      <w:pPr>
        <w:ind w:left="576" w:hanging="576"/>
      </w:pPr>
    </w:lvl>
    <w:lvl w:ilvl="2">
      <w:start w:val="1"/>
      <w:numFmt w:val="decimal"/>
      <w:pStyle w:val="Style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
  </w:num>
  <w:num w:numId="2">
    <w:abstractNumId w:val="4"/>
  </w:num>
  <w:num w:numId="3">
    <w:abstractNumId w:val="11"/>
  </w:num>
  <w:num w:numId="4">
    <w:abstractNumId w:val="2"/>
  </w:num>
  <w:num w:numId="5">
    <w:abstractNumId w:val="0"/>
  </w:num>
  <w:num w:numId="6">
    <w:abstractNumId w:val="7"/>
  </w:num>
  <w:num w:numId="7">
    <w:abstractNumId w:val="8"/>
  </w:num>
  <w:num w:numId="8">
    <w:abstractNumId w:val="10"/>
  </w:num>
  <w:num w:numId="9">
    <w:abstractNumId w:val="5"/>
  </w:num>
  <w:num w:numId="10">
    <w:abstractNumId w:val="6"/>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3"/>
  </w:num>
  <w:num w:numId="20">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fr-FR"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56"/>
    <w:rsid w:val="00003775"/>
    <w:rsid w:val="000041FB"/>
    <w:rsid w:val="000057D4"/>
    <w:rsid w:val="0000584C"/>
    <w:rsid w:val="00006D2B"/>
    <w:rsid w:val="000078B3"/>
    <w:rsid w:val="0001045F"/>
    <w:rsid w:val="00010B34"/>
    <w:rsid w:val="00011018"/>
    <w:rsid w:val="00011426"/>
    <w:rsid w:val="00011ECE"/>
    <w:rsid w:val="000168A4"/>
    <w:rsid w:val="00017721"/>
    <w:rsid w:val="00017EBE"/>
    <w:rsid w:val="00020C03"/>
    <w:rsid w:val="000214CD"/>
    <w:rsid w:val="000316C0"/>
    <w:rsid w:val="00031BCC"/>
    <w:rsid w:val="00033F83"/>
    <w:rsid w:val="00035474"/>
    <w:rsid w:val="00036E24"/>
    <w:rsid w:val="000432B8"/>
    <w:rsid w:val="00045736"/>
    <w:rsid w:val="00045C23"/>
    <w:rsid w:val="000461BD"/>
    <w:rsid w:val="00046CE5"/>
    <w:rsid w:val="000477BD"/>
    <w:rsid w:val="00047847"/>
    <w:rsid w:val="0005301C"/>
    <w:rsid w:val="00055B4E"/>
    <w:rsid w:val="000614F3"/>
    <w:rsid w:val="0006231D"/>
    <w:rsid w:val="00062654"/>
    <w:rsid w:val="00064725"/>
    <w:rsid w:val="000649EF"/>
    <w:rsid w:val="000655B1"/>
    <w:rsid w:val="00065F03"/>
    <w:rsid w:val="000662E9"/>
    <w:rsid w:val="00066B1E"/>
    <w:rsid w:val="00066C3D"/>
    <w:rsid w:val="00072AA2"/>
    <w:rsid w:val="00077C30"/>
    <w:rsid w:val="000809CC"/>
    <w:rsid w:val="00080A26"/>
    <w:rsid w:val="00080D87"/>
    <w:rsid w:val="00080DE6"/>
    <w:rsid w:val="000821D5"/>
    <w:rsid w:val="0008420B"/>
    <w:rsid w:val="0008523E"/>
    <w:rsid w:val="00085A4A"/>
    <w:rsid w:val="00087298"/>
    <w:rsid w:val="00087E17"/>
    <w:rsid w:val="000909CB"/>
    <w:rsid w:val="000916FA"/>
    <w:rsid w:val="00092379"/>
    <w:rsid w:val="000929A6"/>
    <w:rsid w:val="0009494A"/>
    <w:rsid w:val="000A0E34"/>
    <w:rsid w:val="000A50B3"/>
    <w:rsid w:val="000A5268"/>
    <w:rsid w:val="000B3344"/>
    <w:rsid w:val="000B3B22"/>
    <w:rsid w:val="000B7A3B"/>
    <w:rsid w:val="000B7CF6"/>
    <w:rsid w:val="000C0B74"/>
    <w:rsid w:val="000C0F27"/>
    <w:rsid w:val="000C198C"/>
    <w:rsid w:val="000C1F15"/>
    <w:rsid w:val="000C6608"/>
    <w:rsid w:val="000D0048"/>
    <w:rsid w:val="000D0B2D"/>
    <w:rsid w:val="000D3926"/>
    <w:rsid w:val="000E4628"/>
    <w:rsid w:val="000E4799"/>
    <w:rsid w:val="000E4F0C"/>
    <w:rsid w:val="000E54AF"/>
    <w:rsid w:val="000E7706"/>
    <w:rsid w:val="000E79F2"/>
    <w:rsid w:val="000F02CE"/>
    <w:rsid w:val="000F20DE"/>
    <w:rsid w:val="000F2613"/>
    <w:rsid w:val="000F38EB"/>
    <w:rsid w:val="000F4BA1"/>
    <w:rsid w:val="000F573B"/>
    <w:rsid w:val="000F67CC"/>
    <w:rsid w:val="00101899"/>
    <w:rsid w:val="00102683"/>
    <w:rsid w:val="0010404D"/>
    <w:rsid w:val="00104FF7"/>
    <w:rsid w:val="00111F81"/>
    <w:rsid w:val="001130B5"/>
    <w:rsid w:val="0011575E"/>
    <w:rsid w:val="00115DE6"/>
    <w:rsid w:val="00120076"/>
    <w:rsid w:val="0012070D"/>
    <w:rsid w:val="00131556"/>
    <w:rsid w:val="001315BC"/>
    <w:rsid w:val="00132FFF"/>
    <w:rsid w:val="00134944"/>
    <w:rsid w:val="001411DC"/>
    <w:rsid w:val="001432E3"/>
    <w:rsid w:val="00144431"/>
    <w:rsid w:val="001478B7"/>
    <w:rsid w:val="00153D5A"/>
    <w:rsid w:val="001615F5"/>
    <w:rsid w:val="001623D1"/>
    <w:rsid w:val="001641CE"/>
    <w:rsid w:val="00164361"/>
    <w:rsid w:val="00170D3D"/>
    <w:rsid w:val="00174DA2"/>
    <w:rsid w:val="001750E3"/>
    <w:rsid w:val="001756C0"/>
    <w:rsid w:val="0017657B"/>
    <w:rsid w:val="001772E2"/>
    <w:rsid w:val="00177CD2"/>
    <w:rsid w:val="00180A43"/>
    <w:rsid w:val="00186550"/>
    <w:rsid w:val="00186F5D"/>
    <w:rsid w:val="00187AED"/>
    <w:rsid w:val="00192B9A"/>
    <w:rsid w:val="0019461C"/>
    <w:rsid w:val="00195B42"/>
    <w:rsid w:val="00195D41"/>
    <w:rsid w:val="0019660C"/>
    <w:rsid w:val="00196F39"/>
    <w:rsid w:val="001A4CB1"/>
    <w:rsid w:val="001A70EF"/>
    <w:rsid w:val="001B0AA2"/>
    <w:rsid w:val="001B1722"/>
    <w:rsid w:val="001B4A95"/>
    <w:rsid w:val="001B7727"/>
    <w:rsid w:val="001B7F7D"/>
    <w:rsid w:val="001C0AC0"/>
    <w:rsid w:val="001C5988"/>
    <w:rsid w:val="001D063E"/>
    <w:rsid w:val="001D60D2"/>
    <w:rsid w:val="001D6E45"/>
    <w:rsid w:val="001E2A59"/>
    <w:rsid w:val="001E3150"/>
    <w:rsid w:val="001E7544"/>
    <w:rsid w:val="001F1AFE"/>
    <w:rsid w:val="001F5104"/>
    <w:rsid w:val="001F5937"/>
    <w:rsid w:val="001F5C22"/>
    <w:rsid w:val="001F7251"/>
    <w:rsid w:val="0020088B"/>
    <w:rsid w:val="00201E5F"/>
    <w:rsid w:val="00202469"/>
    <w:rsid w:val="00203A33"/>
    <w:rsid w:val="00204C98"/>
    <w:rsid w:val="002054CC"/>
    <w:rsid w:val="002059CC"/>
    <w:rsid w:val="00205CFE"/>
    <w:rsid w:val="00210B3B"/>
    <w:rsid w:val="00213DF4"/>
    <w:rsid w:val="0021488D"/>
    <w:rsid w:val="00214DD4"/>
    <w:rsid w:val="00215C47"/>
    <w:rsid w:val="00216124"/>
    <w:rsid w:val="0021687D"/>
    <w:rsid w:val="00217893"/>
    <w:rsid w:val="00220789"/>
    <w:rsid w:val="00220A1D"/>
    <w:rsid w:val="00224F07"/>
    <w:rsid w:val="00225649"/>
    <w:rsid w:val="00225D41"/>
    <w:rsid w:val="00226AC1"/>
    <w:rsid w:val="0022778F"/>
    <w:rsid w:val="00227911"/>
    <w:rsid w:val="00231AEE"/>
    <w:rsid w:val="002339A2"/>
    <w:rsid w:val="002376C5"/>
    <w:rsid w:val="00240C07"/>
    <w:rsid w:val="00241A59"/>
    <w:rsid w:val="0024408E"/>
    <w:rsid w:val="00246832"/>
    <w:rsid w:val="00247321"/>
    <w:rsid w:val="002475B4"/>
    <w:rsid w:val="00250252"/>
    <w:rsid w:val="00250DF8"/>
    <w:rsid w:val="0025170E"/>
    <w:rsid w:val="00251D39"/>
    <w:rsid w:val="002535D2"/>
    <w:rsid w:val="00253984"/>
    <w:rsid w:val="00257CB6"/>
    <w:rsid w:val="00260334"/>
    <w:rsid w:val="0026092D"/>
    <w:rsid w:val="00265333"/>
    <w:rsid w:val="00265872"/>
    <w:rsid w:val="00266307"/>
    <w:rsid w:val="00266F1C"/>
    <w:rsid w:val="00270BAB"/>
    <w:rsid w:val="00273705"/>
    <w:rsid w:val="00274244"/>
    <w:rsid w:val="002851E1"/>
    <w:rsid w:val="00294953"/>
    <w:rsid w:val="002975BE"/>
    <w:rsid w:val="00297F72"/>
    <w:rsid w:val="002A0B48"/>
    <w:rsid w:val="002A2AFB"/>
    <w:rsid w:val="002A2D41"/>
    <w:rsid w:val="002A353C"/>
    <w:rsid w:val="002A4B0D"/>
    <w:rsid w:val="002A4C8C"/>
    <w:rsid w:val="002A7613"/>
    <w:rsid w:val="002A7622"/>
    <w:rsid w:val="002A7817"/>
    <w:rsid w:val="002A7FCF"/>
    <w:rsid w:val="002B0B96"/>
    <w:rsid w:val="002B0D7B"/>
    <w:rsid w:val="002B2AF1"/>
    <w:rsid w:val="002B4361"/>
    <w:rsid w:val="002B5849"/>
    <w:rsid w:val="002C0625"/>
    <w:rsid w:val="002C2F43"/>
    <w:rsid w:val="002C3819"/>
    <w:rsid w:val="002C51EF"/>
    <w:rsid w:val="002C594A"/>
    <w:rsid w:val="002C73EF"/>
    <w:rsid w:val="002C7D49"/>
    <w:rsid w:val="002D15C6"/>
    <w:rsid w:val="002D3260"/>
    <w:rsid w:val="002D4708"/>
    <w:rsid w:val="002D491D"/>
    <w:rsid w:val="002D52E4"/>
    <w:rsid w:val="002D647E"/>
    <w:rsid w:val="002D680F"/>
    <w:rsid w:val="002D6E39"/>
    <w:rsid w:val="002E3FA2"/>
    <w:rsid w:val="002E4E4A"/>
    <w:rsid w:val="002E5D47"/>
    <w:rsid w:val="002E779B"/>
    <w:rsid w:val="002F1724"/>
    <w:rsid w:val="002F3241"/>
    <w:rsid w:val="00300C11"/>
    <w:rsid w:val="00301202"/>
    <w:rsid w:val="0030203B"/>
    <w:rsid w:val="00302F5A"/>
    <w:rsid w:val="00304170"/>
    <w:rsid w:val="00310E0F"/>
    <w:rsid w:val="00311019"/>
    <w:rsid w:val="00313B3E"/>
    <w:rsid w:val="00313C09"/>
    <w:rsid w:val="003156FE"/>
    <w:rsid w:val="003179F8"/>
    <w:rsid w:val="00322666"/>
    <w:rsid w:val="00322FE9"/>
    <w:rsid w:val="003249A7"/>
    <w:rsid w:val="003273E8"/>
    <w:rsid w:val="00332139"/>
    <w:rsid w:val="00333A91"/>
    <w:rsid w:val="003350BE"/>
    <w:rsid w:val="00336A81"/>
    <w:rsid w:val="003376FD"/>
    <w:rsid w:val="0033793B"/>
    <w:rsid w:val="00340DB9"/>
    <w:rsid w:val="00341584"/>
    <w:rsid w:val="00342B78"/>
    <w:rsid w:val="003432E6"/>
    <w:rsid w:val="00343D04"/>
    <w:rsid w:val="0034648F"/>
    <w:rsid w:val="00347CD6"/>
    <w:rsid w:val="0035044A"/>
    <w:rsid w:val="003507C5"/>
    <w:rsid w:val="003507E3"/>
    <w:rsid w:val="00353054"/>
    <w:rsid w:val="00355F75"/>
    <w:rsid w:val="003565C4"/>
    <w:rsid w:val="003578F9"/>
    <w:rsid w:val="00360FFC"/>
    <w:rsid w:val="00362359"/>
    <w:rsid w:val="00362D92"/>
    <w:rsid w:val="00363425"/>
    <w:rsid w:val="00363EF0"/>
    <w:rsid w:val="003647F1"/>
    <w:rsid w:val="003676AA"/>
    <w:rsid w:val="0037002F"/>
    <w:rsid w:val="00370BCE"/>
    <w:rsid w:val="00372869"/>
    <w:rsid w:val="00372E32"/>
    <w:rsid w:val="00375C78"/>
    <w:rsid w:val="003812C1"/>
    <w:rsid w:val="003814CF"/>
    <w:rsid w:val="00382765"/>
    <w:rsid w:val="00383D9E"/>
    <w:rsid w:val="00383DC9"/>
    <w:rsid w:val="003848B7"/>
    <w:rsid w:val="00384943"/>
    <w:rsid w:val="003856A6"/>
    <w:rsid w:val="00387108"/>
    <w:rsid w:val="00387851"/>
    <w:rsid w:val="00394815"/>
    <w:rsid w:val="00394DFA"/>
    <w:rsid w:val="0039693A"/>
    <w:rsid w:val="003A233E"/>
    <w:rsid w:val="003A5E64"/>
    <w:rsid w:val="003A7456"/>
    <w:rsid w:val="003B2B5E"/>
    <w:rsid w:val="003B3054"/>
    <w:rsid w:val="003B4516"/>
    <w:rsid w:val="003B6163"/>
    <w:rsid w:val="003C0DC5"/>
    <w:rsid w:val="003C17B8"/>
    <w:rsid w:val="003C338A"/>
    <w:rsid w:val="003C5506"/>
    <w:rsid w:val="003C61CD"/>
    <w:rsid w:val="003C79F6"/>
    <w:rsid w:val="003D1634"/>
    <w:rsid w:val="003E23D1"/>
    <w:rsid w:val="003E24F0"/>
    <w:rsid w:val="003E27BF"/>
    <w:rsid w:val="003E2902"/>
    <w:rsid w:val="003E37D0"/>
    <w:rsid w:val="003E7F18"/>
    <w:rsid w:val="003F127F"/>
    <w:rsid w:val="003F34AB"/>
    <w:rsid w:val="003F3C1C"/>
    <w:rsid w:val="003F555E"/>
    <w:rsid w:val="003F5B43"/>
    <w:rsid w:val="00402270"/>
    <w:rsid w:val="00403971"/>
    <w:rsid w:val="00405A74"/>
    <w:rsid w:val="00410E2B"/>
    <w:rsid w:val="0041172D"/>
    <w:rsid w:val="00417056"/>
    <w:rsid w:val="00417428"/>
    <w:rsid w:val="00420EBB"/>
    <w:rsid w:val="00421C9D"/>
    <w:rsid w:val="00424A4E"/>
    <w:rsid w:val="00424BF5"/>
    <w:rsid w:val="00427BE8"/>
    <w:rsid w:val="0043065C"/>
    <w:rsid w:val="0043150B"/>
    <w:rsid w:val="00432059"/>
    <w:rsid w:val="00433127"/>
    <w:rsid w:val="00434441"/>
    <w:rsid w:val="0043507B"/>
    <w:rsid w:val="0043595E"/>
    <w:rsid w:val="0044384A"/>
    <w:rsid w:val="00444026"/>
    <w:rsid w:val="00444EAB"/>
    <w:rsid w:val="00444F4E"/>
    <w:rsid w:val="004469C4"/>
    <w:rsid w:val="004472AB"/>
    <w:rsid w:val="004501D8"/>
    <w:rsid w:val="00450D81"/>
    <w:rsid w:val="00450E0E"/>
    <w:rsid w:val="00452116"/>
    <w:rsid w:val="004521AF"/>
    <w:rsid w:val="00453863"/>
    <w:rsid w:val="00454078"/>
    <w:rsid w:val="00456262"/>
    <w:rsid w:val="00456ABB"/>
    <w:rsid w:val="00457655"/>
    <w:rsid w:val="004618F5"/>
    <w:rsid w:val="00462E27"/>
    <w:rsid w:val="004676D4"/>
    <w:rsid w:val="004717DA"/>
    <w:rsid w:val="00472BAD"/>
    <w:rsid w:val="00475EF8"/>
    <w:rsid w:val="00476B63"/>
    <w:rsid w:val="004875EA"/>
    <w:rsid w:val="00490F89"/>
    <w:rsid w:val="0049182D"/>
    <w:rsid w:val="00492BBC"/>
    <w:rsid w:val="00492D2C"/>
    <w:rsid w:val="00492F09"/>
    <w:rsid w:val="004932A8"/>
    <w:rsid w:val="00494216"/>
    <w:rsid w:val="0049773B"/>
    <w:rsid w:val="004978D3"/>
    <w:rsid w:val="004A0010"/>
    <w:rsid w:val="004A22D6"/>
    <w:rsid w:val="004A3B3B"/>
    <w:rsid w:val="004A53DC"/>
    <w:rsid w:val="004A685B"/>
    <w:rsid w:val="004B1346"/>
    <w:rsid w:val="004B190E"/>
    <w:rsid w:val="004B2931"/>
    <w:rsid w:val="004B36B8"/>
    <w:rsid w:val="004B37BF"/>
    <w:rsid w:val="004B4510"/>
    <w:rsid w:val="004B4701"/>
    <w:rsid w:val="004B6295"/>
    <w:rsid w:val="004B65FC"/>
    <w:rsid w:val="004D0A4C"/>
    <w:rsid w:val="004D108B"/>
    <w:rsid w:val="004D1E2D"/>
    <w:rsid w:val="004D223E"/>
    <w:rsid w:val="004D794A"/>
    <w:rsid w:val="004D7DDB"/>
    <w:rsid w:val="004E058F"/>
    <w:rsid w:val="004E119C"/>
    <w:rsid w:val="004E4836"/>
    <w:rsid w:val="004E74CC"/>
    <w:rsid w:val="004E793C"/>
    <w:rsid w:val="004F0FAA"/>
    <w:rsid w:val="004F3B3C"/>
    <w:rsid w:val="004F4620"/>
    <w:rsid w:val="004F53D2"/>
    <w:rsid w:val="004F65E5"/>
    <w:rsid w:val="00502643"/>
    <w:rsid w:val="0050340D"/>
    <w:rsid w:val="005116D8"/>
    <w:rsid w:val="00512731"/>
    <w:rsid w:val="00513737"/>
    <w:rsid w:val="005214FC"/>
    <w:rsid w:val="00521E04"/>
    <w:rsid w:val="00522D51"/>
    <w:rsid w:val="00523182"/>
    <w:rsid w:val="00524602"/>
    <w:rsid w:val="00531B00"/>
    <w:rsid w:val="00531C47"/>
    <w:rsid w:val="00531DE3"/>
    <w:rsid w:val="005323A8"/>
    <w:rsid w:val="005348E7"/>
    <w:rsid w:val="00535718"/>
    <w:rsid w:val="005378BD"/>
    <w:rsid w:val="00540FC6"/>
    <w:rsid w:val="005451FF"/>
    <w:rsid w:val="00545791"/>
    <w:rsid w:val="00547245"/>
    <w:rsid w:val="00547516"/>
    <w:rsid w:val="00551BFF"/>
    <w:rsid w:val="005562AC"/>
    <w:rsid w:val="00560FB3"/>
    <w:rsid w:val="00561257"/>
    <w:rsid w:val="00561ADD"/>
    <w:rsid w:val="00561D6C"/>
    <w:rsid w:val="00562B86"/>
    <w:rsid w:val="0056335A"/>
    <w:rsid w:val="005714D9"/>
    <w:rsid w:val="00572B82"/>
    <w:rsid w:val="005745FD"/>
    <w:rsid w:val="0058264F"/>
    <w:rsid w:val="0058579E"/>
    <w:rsid w:val="00586344"/>
    <w:rsid w:val="00586745"/>
    <w:rsid w:val="00587266"/>
    <w:rsid w:val="005900A0"/>
    <w:rsid w:val="00591092"/>
    <w:rsid w:val="00593226"/>
    <w:rsid w:val="00593C2A"/>
    <w:rsid w:val="005A0838"/>
    <w:rsid w:val="005A1018"/>
    <w:rsid w:val="005A160C"/>
    <w:rsid w:val="005A373E"/>
    <w:rsid w:val="005A45B2"/>
    <w:rsid w:val="005B4239"/>
    <w:rsid w:val="005C0A57"/>
    <w:rsid w:val="005C522A"/>
    <w:rsid w:val="005C5530"/>
    <w:rsid w:val="005C5C7C"/>
    <w:rsid w:val="005D0CDF"/>
    <w:rsid w:val="005D1042"/>
    <w:rsid w:val="005D2AA3"/>
    <w:rsid w:val="005D3C90"/>
    <w:rsid w:val="005D491F"/>
    <w:rsid w:val="005D4BE6"/>
    <w:rsid w:val="005D4C80"/>
    <w:rsid w:val="005D7200"/>
    <w:rsid w:val="005D786A"/>
    <w:rsid w:val="005E0CBF"/>
    <w:rsid w:val="005E1B1C"/>
    <w:rsid w:val="005E3304"/>
    <w:rsid w:val="005E5EF7"/>
    <w:rsid w:val="005F20EA"/>
    <w:rsid w:val="005F3C85"/>
    <w:rsid w:val="005F768B"/>
    <w:rsid w:val="006007AD"/>
    <w:rsid w:val="00600E5E"/>
    <w:rsid w:val="006023AB"/>
    <w:rsid w:val="006024C8"/>
    <w:rsid w:val="006033EB"/>
    <w:rsid w:val="0060375D"/>
    <w:rsid w:val="00603967"/>
    <w:rsid w:val="00605BAB"/>
    <w:rsid w:val="00614BE2"/>
    <w:rsid w:val="006204D0"/>
    <w:rsid w:val="0062119B"/>
    <w:rsid w:val="0062549F"/>
    <w:rsid w:val="0063017B"/>
    <w:rsid w:val="0063038B"/>
    <w:rsid w:val="00633C34"/>
    <w:rsid w:val="0063672A"/>
    <w:rsid w:val="0064032C"/>
    <w:rsid w:val="00641CB7"/>
    <w:rsid w:val="006464E3"/>
    <w:rsid w:val="00650C78"/>
    <w:rsid w:val="00655751"/>
    <w:rsid w:val="006565EF"/>
    <w:rsid w:val="00656761"/>
    <w:rsid w:val="00660E50"/>
    <w:rsid w:val="00661760"/>
    <w:rsid w:val="0066251B"/>
    <w:rsid w:val="00670514"/>
    <w:rsid w:val="006713A4"/>
    <w:rsid w:val="006714C7"/>
    <w:rsid w:val="00674897"/>
    <w:rsid w:val="00676B02"/>
    <w:rsid w:val="00681AB1"/>
    <w:rsid w:val="00684137"/>
    <w:rsid w:val="006847C8"/>
    <w:rsid w:val="00686031"/>
    <w:rsid w:val="00692226"/>
    <w:rsid w:val="00692C0B"/>
    <w:rsid w:val="00693CFF"/>
    <w:rsid w:val="0069432A"/>
    <w:rsid w:val="00694DE7"/>
    <w:rsid w:val="00694F8E"/>
    <w:rsid w:val="00695D41"/>
    <w:rsid w:val="00696CFC"/>
    <w:rsid w:val="006A03F5"/>
    <w:rsid w:val="006A3274"/>
    <w:rsid w:val="006A3B1C"/>
    <w:rsid w:val="006A6840"/>
    <w:rsid w:val="006A6BC9"/>
    <w:rsid w:val="006A742F"/>
    <w:rsid w:val="006B0BB3"/>
    <w:rsid w:val="006B2DAF"/>
    <w:rsid w:val="006B533A"/>
    <w:rsid w:val="006B7156"/>
    <w:rsid w:val="006C0D21"/>
    <w:rsid w:val="006C1051"/>
    <w:rsid w:val="006C1522"/>
    <w:rsid w:val="006C370B"/>
    <w:rsid w:val="006D02E4"/>
    <w:rsid w:val="006D0351"/>
    <w:rsid w:val="006D0449"/>
    <w:rsid w:val="006D202F"/>
    <w:rsid w:val="006D2043"/>
    <w:rsid w:val="006D24AD"/>
    <w:rsid w:val="006D2F79"/>
    <w:rsid w:val="006E1128"/>
    <w:rsid w:val="006E41CA"/>
    <w:rsid w:val="006F00D3"/>
    <w:rsid w:val="006F0272"/>
    <w:rsid w:val="006F0CF1"/>
    <w:rsid w:val="006F10EB"/>
    <w:rsid w:val="006F21E7"/>
    <w:rsid w:val="006F248F"/>
    <w:rsid w:val="006F338F"/>
    <w:rsid w:val="006F3C04"/>
    <w:rsid w:val="006F42B7"/>
    <w:rsid w:val="006F54A7"/>
    <w:rsid w:val="006F5502"/>
    <w:rsid w:val="006F6772"/>
    <w:rsid w:val="006F67EC"/>
    <w:rsid w:val="00703325"/>
    <w:rsid w:val="00703409"/>
    <w:rsid w:val="0070511F"/>
    <w:rsid w:val="00706096"/>
    <w:rsid w:val="00710F2C"/>
    <w:rsid w:val="0071198B"/>
    <w:rsid w:val="0071201C"/>
    <w:rsid w:val="0071348D"/>
    <w:rsid w:val="007160A7"/>
    <w:rsid w:val="00716F7D"/>
    <w:rsid w:val="0072067D"/>
    <w:rsid w:val="00723F1C"/>
    <w:rsid w:val="00724032"/>
    <w:rsid w:val="00730C54"/>
    <w:rsid w:val="007313A9"/>
    <w:rsid w:val="00732639"/>
    <w:rsid w:val="00733194"/>
    <w:rsid w:val="00734630"/>
    <w:rsid w:val="00734983"/>
    <w:rsid w:val="00735A70"/>
    <w:rsid w:val="00735B51"/>
    <w:rsid w:val="007401B2"/>
    <w:rsid w:val="00740999"/>
    <w:rsid w:val="00741BC2"/>
    <w:rsid w:val="00742326"/>
    <w:rsid w:val="00743819"/>
    <w:rsid w:val="0074381C"/>
    <w:rsid w:val="00744E0C"/>
    <w:rsid w:val="007476CE"/>
    <w:rsid w:val="007524F9"/>
    <w:rsid w:val="007525EB"/>
    <w:rsid w:val="007570C0"/>
    <w:rsid w:val="00757EEB"/>
    <w:rsid w:val="00762420"/>
    <w:rsid w:val="00763C90"/>
    <w:rsid w:val="0076545B"/>
    <w:rsid w:val="00766082"/>
    <w:rsid w:val="00767BB2"/>
    <w:rsid w:val="00770015"/>
    <w:rsid w:val="0077027B"/>
    <w:rsid w:val="00770F61"/>
    <w:rsid w:val="0077261B"/>
    <w:rsid w:val="007739CB"/>
    <w:rsid w:val="00774744"/>
    <w:rsid w:val="00777539"/>
    <w:rsid w:val="00777867"/>
    <w:rsid w:val="00781802"/>
    <w:rsid w:val="00781FC8"/>
    <w:rsid w:val="007837DF"/>
    <w:rsid w:val="00783C64"/>
    <w:rsid w:val="00783E94"/>
    <w:rsid w:val="00784BEE"/>
    <w:rsid w:val="00785043"/>
    <w:rsid w:val="00785B5C"/>
    <w:rsid w:val="0078760C"/>
    <w:rsid w:val="00787EBD"/>
    <w:rsid w:val="00791550"/>
    <w:rsid w:val="00791F5C"/>
    <w:rsid w:val="00796A7E"/>
    <w:rsid w:val="00796B9C"/>
    <w:rsid w:val="007974F5"/>
    <w:rsid w:val="00797CC0"/>
    <w:rsid w:val="007A2726"/>
    <w:rsid w:val="007A27D2"/>
    <w:rsid w:val="007A533B"/>
    <w:rsid w:val="007A56B1"/>
    <w:rsid w:val="007A591D"/>
    <w:rsid w:val="007A5E80"/>
    <w:rsid w:val="007A6464"/>
    <w:rsid w:val="007B2CEE"/>
    <w:rsid w:val="007B2F50"/>
    <w:rsid w:val="007B6950"/>
    <w:rsid w:val="007C4E5F"/>
    <w:rsid w:val="007C59E8"/>
    <w:rsid w:val="007C62EA"/>
    <w:rsid w:val="007D0F93"/>
    <w:rsid w:val="007D1A96"/>
    <w:rsid w:val="007D3493"/>
    <w:rsid w:val="007D3B68"/>
    <w:rsid w:val="007D5F41"/>
    <w:rsid w:val="007D6336"/>
    <w:rsid w:val="007E2B30"/>
    <w:rsid w:val="007E366C"/>
    <w:rsid w:val="007E38B5"/>
    <w:rsid w:val="007E46F9"/>
    <w:rsid w:val="007F0CED"/>
    <w:rsid w:val="007F382E"/>
    <w:rsid w:val="007F44B9"/>
    <w:rsid w:val="007F5A84"/>
    <w:rsid w:val="007F6050"/>
    <w:rsid w:val="007F65AF"/>
    <w:rsid w:val="007F6C3A"/>
    <w:rsid w:val="008014B5"/>
    <w:rsid w:val="00803921"/>
    <w:rsid w:val="00806012"/>
    <w:rsid w:val="00810F88"/>
    <w:rsid w:val="00812C5C"/>
    <w:rsid w:val="0081495E"/>
    <w:rsid w:val="0081542E"/>
    <w:rsid w:val="00815EF3"/>
    <w:rsid w:val="00817789"/>
    <w:rsid w:val="00817D3D"/>
    <w:rsid w:val="00822D5D"/>
    <w:rsid w:val="008236F6"/>
    <w:rsid w:val="00824CFE"/>
    <w:rsid w:val="00825933"/>
    <w:rsid w:val="00831908"/>
    <w:rsid w:val="008331C4"/>
    <w:rsid w:val="008336D2"/>
    <w:rsid w:val="00834A65"/>
    <w:rsid w:val="008356E1"/>
    <w:rsid w:val="0083678B"/>
    <w:rsid w:val="00837DF8"/>
    <w:rsid w:val="00841A0D"/>
    <w:rsid w:val="00843209"/>
    <w:rsid w:val="008437BA"/>
    <w:rsid w:val="00843979"/>
    <w:rsid w:val="008442B0"/>
    <w:rsid w:val="00846294"/>
    <w:rsid w:val="00847159"/>
    <w:rsid w:val="008516AE"/>
    <w:rsid w:val="00851D6E"/>
    <w:rsid w:val="00852345"/>
    <w:rsid w:val="0085262F"/>
    <w:rsid w:val="00853C84"/>
    <w:rsid w:val="00854A28"/>
    <w:rsid w:val="00856186"/>
    <w:rsid w:val="00856CFC"/>
    <w:rsid w:val="00857228"/>
    <w:rsid w:val="00857F3F"/>
    <w:rsid w:val="0086068C"/>
    <w:rsid w:val="00864287"/>
    <w:rsid w:val="00871C89"/>
    <w:rsid w:val="00871D35"/>
    <w:rsid w:val="00873F18"/>
    <w:rsid w:val="00875DB2"/>
    <w:rsid w:val="00882CE1"/>
    <w:rsid w:val="0088729C"/>
    <w:rsid w:val="00897808"/>
    <w:rsid w:val="008A3676"/>
    <w:rsid w:val="008A4104"/>
    <w:rsid w:val="008A4174"/>
    <w:rsid w:val="008A7B5E"/>
    <w:rsid w:val="008A7EF6"/>
    <w:rsid w:val="008B0D48"/>
    <w:rsid w:val="008B43F0"/>
    <w:rsid w:val="008B4B1F"/>
    <w:rsid w:val="008B4CEC"/>
    <w:rsid w:val="008B5AA6"/>
    <w:rsid w:val="008B5B6D"/>
    <w:rsid w:val="008B5CAC"/>
    <w:rsid w:val="008B6686"/>
    <w:rsid w:val="008C1489"/>
    <w:rsid w:val="008C18CE"/>
    <w:rsid w:val="008C2B67"/>
    <w:rsid w:val="008C3E6B"/>
    <w:rsid w:val="008C548F"/>
    <w:rsid w:val="008C6B83"/>
    <w:rsid w:val="008D17D1"/>
    <w:rsid w:val="008D440A"/>
    <w:rsid w:val="008D4FF1"/>
    <w:rsid w:val="008D5F7E"/>
    <w:rsid w:val="008D607E"/>
    <w:rsid w:val="008D638E"/>
    <w:rsid w:val="008E03EF"/>
    <w:rsid w:val="008E1209"/>
    <w:rsid w:val="008E53EB"/>
    <w:rsid w:val="008E63C0"/>
    <w:rsid w:val="008E6A6A"/>
    <w:rsid w:val="008F09CA"/>
    <w:rsid w:val="008F135B"/>
    <w:rsid w:val="008F50D4"/>
    <w:rsid w:val="008F778B"/>
    <w:rsid w:val="008F7FCF"/>
    <w:rsid w:val="00900E53"/>
    <w:rsid w:val="00903249"/>
    <w:rsid w:val="00903A45"/>
    <w:rsid w:val="00903ADD"/>
    <w:rsid w:val="009048BC"/>
    <w:rsid w:val="00904F0A"/>
    <w:rsid w:val="00910FFA"/>
    <w:rsid w:val="009111CF"/>
    <w:rsid w:val="0091153C"/>
    <w:rsid w:val="0091295D"/>
    <w:rsid w:val="009156AB"/>
    <w:rsid w:val="00917654"/>
    <w:rsid w:val="00924050"/>
    <w:rsid w:val="00924A97"/>
    <w:rsid w:val="0092525C"/>
    <w:rsid w:val="00927CB8"/>
    <w:rsid w:val="0093168D"/>
    <w:rsid w:val="0093267C"/>
    <w:rsid w:val="00933B90"/>
    <w:rsid w:val="00934839"/>
    <w:rsid w:val="00935CE6"/>
    <w:rsid w:val="0093631E"/>
    <w:rsid w:val="00936440"/>
    <w:rsid w:val="009401AD"/>
    <w:rsid w:val="00940672"/>
    <w:rsid w:val="00940D43"/>
    <w:rsid w:val="00942FF0"/>
    <w:rsid w:val="00946455"/>
    <w:rsid w:val="00954FBB"/>
    <w:rsid w:val="00955041"/>
    <w:rsid w:val="00957190"/>
    <w:rsid w:val="009648F9"/>
    <w:rsid w:val="00964F70"/>
    <w:rsid w:val="00965F98"/>
    <w:rsid w:val="00966B0D"/>
    <w:rsid w:val="0097014F"/>
    <w:rsid w:val="009733C6"/>
    <w:rsid w:val="0097520F"/>
    <w:rsid w:val="00977C8D"/>
    <w:rsid w:val="00983BAE"/>
    <w:rsid w:val="00983CE1"/>
    <w:rsid w:val="0098416A"/>
    <w:rsid w:val="00984C10"/>
    <w:rsid w:val="0098631E"/>
    <w:rsid w:val="0098735C"/>
    <w:rsid w:val="009900DF"/>
    <w:rsid w:val="00992729"/>
    <w:rsid w:val="00992F63"/>
    <w:rsid w:val="00995C40"/>
    <w:rsid w:val="009968BA"/>
    <w:rsid w:val="00996EA5"/>
    <w:rsid w:val="00997F9E"/>
    <w:rsid w:val="009A413D"/>
    <w:rsid w:val="009A5D5D"/>
    <w:rsid w:val="009A6117"/>
    <w:rsid w:val="009B13CD"/>
    <w:rsid w:val="009B1E3E"/>
    <w:rsid w:val="009B4DF6"/>
    <w:rsid w:val="009B60CE"/>
    <w:rsid w:val="009B7828"/>
    <w:rsid w:val="009B7AC7"/>
    <w:rsid w:val="009C0520"/>
    <w:rsid w:val="009D65FA"/>
    <w:rsid w:val="009E0674"/>
    <w:rsid w:val="009E2ECD"/>
    <w:rsid w:val="009E4C21"/>
    <w:rsid w:val="009E4DBE"/>
    <w:rsid w:val="009E72AD"/>
    <w:rsid w:val="009E787F"/>
    <w:rsid w:val="009F1165"/>
    <w:rsid w:val="009F1F89"/>
    <w:rsid w:val="009F256E"/>
    <w:rsid w:val="009F5862"/>
    <w:rsid w:val="00A02691"/>
    <w:rsid w:val="00A028FB"/>
    <w:rsid w:val="00A04661"/>
    <w:rsid w:val="00A05462"/>
    <w:rsid w:val="00A06DFB"/>
    <w:rsid w:val="00A0745B"/>
    <w:rsid w:val="00A1279A"/>
    <w:rsid w:val="00A14AA9"/>
    <w:rsid w:val="00A168D9"/>
    <w:rsid w:val="00A20FDC"/>
    <w:rsid w:val="00A21756"/>
    <w:rsid w:val="00A225C5"/>
    <w:rsid w:val="00A230C1"/>
    <w:rsid w:val="00A265CF"/>
    <w:rsid w:val="00A26E3B"/>
    <w:rsid w:val="00A31CE3"/>
    <w:rsid w:val="00A3306C"/>
    <w:rsid w:val="00A339E1"/>
    <w:rsid w:val="00A34579"/>
    <w:rsid w:val="00A4059F"/>
    <w:rsid w:val="00A40995"/>
    <w:rsid w:val="00A51070"/>
    <w:rsid w:val="00A57812"/>
    <w:rsid w:val="00A61A99"/>
    <w:rsid w:val="00A63BAE"/>
    <w:rsid w:val="00A65688"/>
    <w:rsid w:val="00A65DE1"/>
    <w:rsid w:val="00A65EA0"/>
    <w:rsid w:val="00A676D2"/>
    <w:rsid w:val="00A711DF"/>
    <w:rsid w:val="00A71FBE"/>
    <w:rsid w:val="00A758AC"/>
    <w:rsid w:val="00A83BA1"/>
    <w:rsid w:val="00A85650"/>
    <w:rsid w:val="00A90FD6"/>
    <w:rsid w:val="00A918F4"/>
    <w:rsid w:val="00A91C3D"/>
    <w:rsid w:val="00A91CDB"/>
    <w:rsid w:val="00A923AB"/>
    <w:rsid w:val="00A97B7E"/>
    <w:rsid w:val="00AA052B"/>
    <w:rsid w:val="00AA1666"/>
    <w:rsid w:val="00AA4861"/>
    <w:rsid w:val="00AA5C15"/>
    <w:rsid w:val="00AA5DA0"/>
    <w:rsid w:val="00AA7FEE"/>
    <w:rsid w:val="00AC4379"/>
    <w:rsid w:val="00AC5BDC"/>
    <w:rsid w:val="00AC5DC2"/>
    <w:rsid w:val="00AD07F6"/>
    <w:rsid w:val="00AD13D4"/>
    <w:rsid w:val="00AD195A"/>
    <w:rsid w:val="00AD4A57"/>
    <w:rsid w:val="00AE04E0"/>
    <w:rsid w:val="00AE12D7"/>
    <w:rsid w:val="00AE2FFE"/>
    <w:rsid w:val="00AF19F4"/>
    <w:rsid w:val="00AF1B6D"/>
    <w:rsid w:val="00AF56B6"/>
    <w:rsid w:val="00AF67F6"/>
    <w:rsid w:val="00B01193"/>
    <w:rsid w:val="00B03470"/>
    <w:rsid w:val="00B03F63"/>
    <w:rsid w:val="00B1084A"/>
    <w:rsid w:val="00B1104D"/>
    <w:rsid w:val="00B1347B"/>
    <w:rsid w:val="00B13BB1"/>
    <w:rsid w:val="00B14F13"/>
    <w:rsid w:val="00B1531C"/>
    <w:rsid w:val="00B17D8B"/>
    <w:rsid w:val="00B210BF"/>
    <w:rsid w:val="00B24E5E"/>
    <w:rsid w:val="00B24F8A"/>
    <w:rsid w:val="00B265F8"/>
    <w:rsid w:val="00B27EAB"/>
    <w:rsid w:val="00B30D8F"/>
    <w:rsid w:val="00B40324"/>
    <w:rsid w:val="00B426C6"/>
    <w:rsid w:val="00B46A8E"/>
    <w:rsid w:val="00B50F9E"/>
    <w:rsid w:val="00B550DF"/>
    <w:rsid w:val="00B552AF"/>
    <w:rsid w:val="00B55DD7"/>
    <w:rsid w:val="00B56D40"/>
    <w:rsid w:val="00B642F2"/>
    <w:rsid w:val="00B64551"/>
    <w:rsid w:val="00B64F0E"/>
    <w:rsid w:val="00B701C3"/>
    <w:rsid w:val="00B702F4"/>
    <w:rsid w:val="00B7309B"/>
    <w:rsid w:val="00B7324E"/>
    <w:rsid w:val="00B747D9"/>
    <w:rsid w:val="00B779D3"/>
    <w:rsid w:val="00B77C8C"/>
    <w:rsid w:val="00B77D4D"/>
    <w:rsid w:val="00B8081E"/>
    <w:rsid w:val="00B81BED"/>
    <w:rsid w:val="00B82B95"/>
    <w:rsid w:val="00B86DED"/>
    <w:rsid w:val="00B94CB2"/>
    <w:rsid w:val="00B97663"/>
    <w:rsid w:val="00BA0D69"/>
    <w:rsid w:val="00BA4015"/>
    <w:rsid w:val="00BA4CBC"/>
    <w:rsid w:val="00BA53CF"/>
    <w:rsid w:val="00BA706D"/>
    <w:rsid w:val="00BA7591"/>
    <w:rsid w:val="00BB136F"/>
    <w:rsid w:val="00BB1C54"/>
    <w:rsid w:val="00BB240A"/>
    <w:rsid w:val="00BB5676"/>
    <w:rsid w:val="00BB6454"/>
    <w:rsid w:val="00BB64C6"/>
    <w:rsid w:val="00BB70EF"/>
    <w:rsid w:val="00BB7616"/>
    <w:rsid w:val="00BB7BCF"/>
    <w:rsid w:val="00BC0503"/>
    <w:rsid w:val="00BC069B"/>
    <w:rsid w:val="00BC0872"/>
    <w:rsid w:val="00BC10EE"/>
    <w:rsid w:val="00BC7422"/>
    <w:rsid w:val="00BD2978"/>
    <w:rsid w:val="00BD3F84"/>
    <w:rsid w:val="00BD46F7"/>
    <w:rsid w:val="00BD69CC"/>
    <w:rsid w:val="00BD6C3A"/>
    <w:rsid w:val="00BE3314"/>
    <w:rsid w:val="00BE4550"/>
    <w:rsid w:val="00BE57C0"/>
    <w:rsid w:val="00BE7A02"/>
    <w:rsid w:val="00BE7B48"/>
    <w:rsid w:val="00BF19F4"/>
    <w:rsid w:val="00BF3670"/>
    <w:rsid w:val="00BF4977"/>
    <w:rsid w:val="00BF509B"/>
    <w:rsid w:val="00C008F9"/>
    <w:rsid w:val="00C010B0"/>
    <w:rsid w:val="00C03D96"/>
    <w:rsid w:val="00C062B9"/>
    <w:rsid w:val="00C11047"/>
    <w:rsid w:val="00C110B4"/>
    <w:rsid w:val="00C113B6"/>
    <w:rsid w:val="00C11B4D"/>
    <w:rsid w:val="00C12744"/>
    <w:rsid w:val="00C13392"/>
    <w:rsid w:val="00C1414E"/>
    <w:rsid w:val="00C141EA"/>
    <w:rsid w:val="00C163C9"/>
    <w:rsid w:val="00C16723"/>
    <w:rsid w:val="00C16BAA"/>
    <w:rsid w:val="00C21513"/>
    <w:rsid w:val="00C21EE4"/>
    <w:rsid w:val="00C2223D"/>
    <w:rsid w:val="00C23182"/>
    <w:rsid w:val="00C2460F"/>
    <w:rsid w:val="00C24E45"/>
    <w:rsid w:val="00C258D8"/>
    <w:rsid w:val="00C267D0"/>
    <w:rsid w:val="00C33173"/>
    <w:rsid w:val="00C354E3"/>
    <w:rsid w:val="00C419BC"/>
    <w:rsid w:val="00C42463"/>
    <w:rsid w:val="00C44A5E"/>
    <w:rsid w:val="00C4524A"/>
    <w:rsid w:val="00C45D65"/>
    <w:rsid w:val="00C54AD1"/>
    <w:rsid w:val="00C55A70"/>
    <w:rsid w:val="00C571F8"/>
    <w:rsid w:val="00C61379"/>
    <w:rsid w:val="00C638FA"/>
    <w:rsid w:val="00C66045"/>
    <w:rsid w:val="00C66908"/>
    <w:rsid w:val="00C6720B"/>
    <w:rsid w:val="00C72745"/>
    <w:rsid w:val="00C74B8C"/>
    <w:rsid w:val="00C7665C"/>
    <w:rsid w:val="00C76F5C"/>
    <w:rsid w:val="00C771CE"/>
    <w:rsid w:val="00C81B2D"/>
    <w:rsid w:val="00C825B3"/>
    <w:rsid w:val="00C83A96"/>
    <w:rsid w:val="00C84A84"/>
    <w:rsid w:val="00C86D11"/>
    <w:rsid w:val="00C874C3"/>
    <w:rsid w:val="00C87CCC"/>
    <w:rsid w:val="00C902B9"/>
    <w:rsid w:val="00C91D5B"/>
    <w:rsid w:val="00C91E32"/>
    <w:rsid w:val="00C91EF3"/>
    <w:rsid w:val="00C937EC"/>
    <w:rsid w:val="00C9389F"/>
    <w:rsid w:val="00C93AD3"/>
    <w:rsid w:val="00C94532"/>
    <w:rsid w:val="00C94B26"/>
    <w:rsid w:val="00C96E0B"/>
    <w:rsid w:val="00CA08F9"/>
    <w:rsid w:val="00CA1D50"/>
    <w:rsid w:val="00CA2D13"/>
    <w:rsid w:val="00CA499F"/>
    <w:rsid w:val="00CB0026"/>
    <w:rsid w:val="00CB195B"/>
    <w:rsid w:val="00CB19E6"/>
    <w:rsid w:val="00CB374A"/>
    <w:rsid w:val="00CB3A78"/>
    <w:rsid w:val="00CB4B49"/>
    <w:rsid w:val="00CB6C14"/>
    <w:rsid w:val="00CB7400"/>
    <w:rsid w:val="00CB7544"/>
    <w:rsid w:val="00CC641D"/>
    <w:rsid w:val="00CD04DF"/>
    <w:rsid w:val="00CD061A"/>
    <w:rsid w:val="00CD0758"/>
    <w:rsid w:val="00CD1491"/>
    <w:rsid w:val="00CD24CA"/>
    <w:rsid w:val="00CD4016"/>
    <w:rsid w:val="00CE0898"/>
    <w:rsid w:val="00CE0B6F"/>
    <w:rsid w:val="00CE4458"/>
    <w:rsid w:val="00CE5D8D"/>
    <w:rsid w:val="00CE716C"/>
    <w:rsid w:val="00CF534F"/>
    <w:rsid w:val="00CF5829"/>
    <w:rsid w:val="00D00FE5"/>
    <w:rsid w:val="00D01141"/>
    <w:rsid w:val="00D02253"/>
    <w:rsid w:val="00D026D4"/>
    <w:rsid w:val="00D028B6"/>
    <w:rsid w:val="00D04C86"/>
    <w:rsid w:val="00D0518D"/>
    <w:rsid w:val="00D057B2"/>
    <w:rsid w:val="00D05B0A"/>
    <w:rsid w:val="00D05D4B"/>
    <w:rsid w:val="00D06C31"/>
    <w:rsid w:val="00D07DBC"/>
    <w:rsid w:val="00D07DFA"/>
    <w:rsid w:val="00D11902"/>
    <w:rsid w:val="00D131D8"/>
    <w:rsid w:val="00D1735C"/>
    <w:rsid w:val="00D23D77"/>
    <w:rsid w:val="00D254B4"/>
    <w:rsid w:val="00D25B7F"/>
    <w:rsid w:val="00D31EB6"/>
    <w:rsid w:val="00D3291C"/>
    <w:rsid w:val="00D34472"/>
    <w:rsid w:val="00D35777"/>
    <w:rsid w:val="00D37DF6"/>
    <w:rsid w:val="00D40106"/>
    <w:rsid w:val="00D43AA5"/>
    <w:rsid w:val="00D46107"/>
    <w:rsid w:val="00D4614F"/>
    <w:rsid w:val="00D46417"/>
    <w:rsid w:val="00D50C70"/>
    <w:rsid w:val="00D52C3E"/>
    <w:rsid w:val="00D547BA"/>
    <w:rsid w:val="00D55F72"/>
    <w:rsid w:val="00D57E91"/>
    <w:rsid w:val="00D60019"/>
    <w:rsid w:val="00D6549F"/>
    <w:rsid w:val="00D70391"/>
    <w:rsid w:val="00D70B41"/>
    <w:rsid w:val="00D733EF"/>
    <w:rsid w:val="00D7363A"/>
    <w:rsid w:val="00D768AA"/>
    <w:rsid w:val="00D76DCF"/>
    <w:rsid w:val="00D81181"/>
    <w:rsid w:val="00D816F5"/>
    <w:rsid w:val="00D86D2F"/>
    <w:rsid w:val="00D9033C"/>
    <w:rsid w:val="00D9360D"/>
    <w:rsid w:val="00D94AFD"/>
    <w:rsid w:val="00D951A2"/>
    <w:rsid w:val="00D96C01"/>
    <w:rsid w:val="00DA185E"/>
    <w:rsid w:val="00DA2095"/>
    <w:rsid w:val="00DA3D6E"/>
    <w:rsid w:val="00DA5D01"/>
    <w:rsid w:val="00DB1D42"/>
    <w:rsid w:val="00DC12F7"/>
    <w:rsid w:val="00DC1B76"/>
    <w:rsid w:val="00DC4E02"/>
    <w:rsid w:val="00DC7CC5"/>
    <w:rsid w:val="00DD2744"/>
    <w:rsid w:val="00DD3FCD"/>
    <w:rsid w:val="00DD6C1B"/>
    <w:rsid w:val="00DE276C"/>
    <w:rsid w:val="00DE3E91"/>
    <w:rsid w:val="00DE5E85"/>
    <w:rsid w:val="00DF1496"/>
    <w:rsid w:val="00DF21DB"/>
    <w:rsid w:val="00DF4071"/>
    <w:rsid w:val="00DF4EEC"/>
    <w:rsid w:val="00E0043E"/>
    <w:rsid w:val="00E03BE8"/>
    <w:rsid w:val="00E14AEC"/>
    <w:rsid w:val="00E15008"/>
    <w:rsid w:val="00E16502"/>
    <w:rsid w:val="00E17886"/>
    <w:rsid w:val="00E17930"/>
    <w:rsid w:val="00E232C2"/>
    <w:rsid w:val="00E23F18"/>
    <w:rsid w:val="00E24972"/>
    <w:rsid w:val="00E2563F"/>
    <w:rsid w:val="00E27BC9"/>
    <w:rsid w:val="00E27F6C"/>
    <w:rsid w:val="00E336E7"/>
    <w:rsid w:val="00E33989"/>
    <w:rsid w:val="00E3451C"/>
    <w:rsid w:val="00E40E31"/>
    <w:rsid w:val="00E41FBA"/>
    <w:rsid w:val="00E51E1E"/>
    <w:rsid w:val="00E52132"/>
    <w:rsid w:val="00E52B96"/>
    <w:rsid w:val="00E5408B"/>
    <w:rsid w:val="00E55596"/>
    <w:rsid w:val="00E55F2B"/>
    <w:rsid w:val="00E605C6"/>
    <w:rsid w:val="00E62FF9"/>
    <w:rsid w:val="00E635E2"/>
    <w:rsid w:val="00E63995"/>
    <w:rsid w:val="00E63BF5"/>
    <w:rsid w:val="00E655B9"/>
    <w:rsid w:val="00E73201"/>
    <w:rsid w:val="00E7518C"/>
    <w:rsid w:val="00E75519"/>
    <w:rsid w:val="00E75C61"/>
    <w:rsid w:val="00E76EDD"/>
    <w:rsid w:val="00E76FFA"/>
    <w:rsid w:val="00E84379"/>
    <w:rsid w:val="00E852E4"/>
    <w:rsid w:val="00E87D13"/>
    <w:rsid w:val="00E902F9"/>
    <w:rsid w:val="00E90B67"/>
    <w:rsid w:val="00E91D93"/>
    <w:rsid w:val="00E92667"/>
    <w:rsid w:val="00E94336"/>
    <w:rsid w:val="00E951A0"/>
    <w:rsid w:val="00E951C8"/>
    <w:rsid w:val="00E96769"/>
    <w:rsid w:val="00E96A89"/>
    <w:rsid w:val="00EA68B2"/>
    <w:rsid w:val="00EB3264"/>
    <w:rsid w:val="00EB3529"/>
    <w:rsid w:val="00EB46C4"/>
    <w:rsid w:val="00EB559E"/>
    <w:rsid w:val="00EB580F"/>
    <w:rsid w:val="00EB672F"/>
    <w:rsid w:val="00EC0A79"/>
    <w:rsid w:val="00EC1461"/>
    <w:rsid w:val="00EC3B4C"/>
    <w:rsid w:val="00EC6A75"/>
    <w:rsid w:val="00ED029E"/>
    <w:rsid w:val="00ED102E"/>
    <w:rsid w:val="00ED2491"/>
    <w:rsid w:val="00ED39B4"/>
    <w:rsid w:val="00ED3C6B"/>
    <w:rsid w:val="00ED7D78"/>
    <w:rsid w:val="00EE1DFF"/>
    <w:rsid w:val="00EE1FF5"/>
    <w:rsid w:val="00EE3910"/>
    <w:rsid w:val="00EE5282"/>
    <w:rsid w:val="00EE5B75"/>
    <w:rsid w:val="00EF0A04"/>
    <w:rsid w:val="00EF0EBB"/>
    <w:rsid w:val="00EF29FB"/>
    <w:rsid w:val="00EF35DB"/>
    <w:rsid w:val="00EF552A"/>
    <w:rsid w:val="00F01F83"/>
    <w:rsid w:val="00F02CF0"/>
    <w:rsid w:val="00F0430A"/>
    <w:rsid w:val="00F04CFA"/>
    <w:rsid w:val="00F06C98"/>
    <w:rsid w:val="00F07296"/>
    <w:rsid w:val="00F07882"/>
    <w:rsid w:val="00F15EF0"/>
    <w:rsid w:val="00F1704E"/>
    <w:rsid w:val="00F17D1D"/>
    <w:rsid w:val="00F26277"/>
    <w:rsid w:val="00F3194E"/>
    <w:rsid w:val="00F31DE4"/>
    <w:rsid w:val="00F3351B"/>
    <w:rsid w:val="00F33B8D"/>
    <w:rsid w:val="00F34C48"/>
    <w:rsid w:val="00F35138"/>
    <w:rsid w:val="00F35DEE"/>
    <w:rsid w:val="00F37DDC"/>
    <w:rsid w:val="00F417EF"/>
    <w:rsid w:val="00F44EEF"/>
    <w:rsid w:val="00F45406"/>
    <w:rsid w:val="00F459FF"/>
    <w:rsid w:val="00F46D15"/>
    <w:rsid w:val="00F47DC4"/>
    <w:rsid w:val="00F501D3"/>
    <w:rsid w:val="00F50E41"/>
    <w:rsid w:val="00F519DE"/>
    <w:rsid w:val="00F5346D"/>
    <w:rsid w:val="00F55AC3"/>
    <w:rsid w:val="00F6161E"/>
    <w:rsid w:val="00F628AC"/>
    <w:rsid w:val="00F62C68"/>
    <w:rsid w:val="00F6407C"/>
    <w:rsid w:val="00F643BD"/>
    <w:rsid w:val="00F64DBD"/>
    <w:rsid w:val="00F66640"/>
    <w:rsid w:val="00F6680E"/>
    <w:rsid w:val="00F6708A"/>
    <w:rsid w:val="00F738F6"/>
    <w:rsid w:val="00F74E56"/>
    <w:rsid w:val="00F759D5"/>
    <w:rsid w:val="00F76D9D"/>
    <w:rsid w:val="00F80CDC"/>
    <w:rsid w:val="00F81FAA"/>
    <w:rsid w:val="00F823DE"/>
    <w:rsid w:val="00F8254C"/>
    <w:rsid w:val="00F82944"/>
    <w:rsid w:val="00F83432"/>
    <w:rsid w:val="00F8726A"/>
    <w:rsid w:val="00F87656"/>
    <w:rsid w:val="00F876B9"/>
    <w:rsid w:val="00F87F39"/>
    <w:rsid w:val="00FA068C"/>
    <w:rsid w:val="00FA0750"/>
    <w:rsid w:val="00FA43A5"/>
    <w:rsid w:val="00FA6051"/>
    <w:rsid w:val="00FC2F3D"/>
    <w:rsid w:val="00FC7C8D"/>
    <w:rsid w:val="00FD0F1B"/>
    <w:rsid w:val="00FD101D"/>
    <w:rsid w:val="00FD25CF"/>
    <w:rsid w:val="00FD34A6"/>
    <w:rsid w:val="00FD6739"/>
    <w:rsid w:val="00FD72C6"/>
    <w:rsid w:val="00FE3CC8"/>
    <w:rsid w:val="00FE486F"/>
    <w:rsid w:val="00FE5708"/>
    <w:rsid w:val="00FE7FA4"/>
    <w:rsid w:val="00FF17A2"/>
    <w:rsid w:val="00FF49DD"/>
    <w:rsid w:val="00FF55AA"/>
    <w:rsid w:val="00FF73C4"/>
    <w:rsid w:val="19588912"/>
    <w:rsid w:val="39586EB9"/>
    <w:rsid w:val="3ADEA090"/>
    <w:rsid w:val="5D200B8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68F21DE"/>
  <w15:docId w15:val="{41A592A1-E691-498C-991D-72172ECCE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0272"/>
    <w:pPr>
      <w:jc w:val="both"/>
    </w:pPr>
    <w:rPr>
      <w:rFonts w:asciiTheme="minorHAnsi" w:hAnsiTheme="minorHAnsi" w:cstheme="minorHAnsi"/>
      <w:sz w:val="22"/>
    </w:rPr>
  </w:style>
  <w:style w:type="paragraph" w:styleId="Titre1">
    <w:name w:val="heading 1"/>
    <w:aliases w:val="SB1"/>
    <w:basedOn w:val="Normal"/>
    <w:next w:val="Normal"/>
    <w:qFormat/>
    <w:rsid w:val="005A160C"/>
    <w:pPr>
      <w:keepNext/>
      <w:widowControl w:val="0"/>
      <w:numPr>
        <w:numId w:val="1"/>
      </w:numPr>
      <w:spacing w:before="240" w:after="60"/>
      <w:outlineLvl w:val="0"/>
    </w:pPr>
    <w:rPr>
      <w:b/>
      <w:smallCaps/>
      <w:kern w:val="28"/>
    </w:rPr>
  </w:style>
  <w:style w:type="paragraph" w:styleId="Titre2">
    <w:name w:val="heading 2"/>
    <w:basedOn w:val="Titre1"/>
    <w:next w:val="Normal"/>
    <w:qFormat/>
    <w:pPr>
      <w:widowControl/>
      <w:numPr>
        <w:ilvl w:val="1"/>
      </w:numPr>
      <w:tabs>
        <w:tab w:val="left" w:pos="709"/>
        <w:tab w:val="left" w:pos="851"/>
        <w:tab w:val="left" w:pos="1134"/>
        <w:tab w:val="left" w:pos="1418"/>
        <w:tab w:val="left" w:pos="1701"/>
      </w:tabs>
      <w:spacing w:after="120"/>
      <w:ind w:right="-56"/>
      <w:outlineLvl w:val="1"/>
    </w:pPr>
    <w:rPr>
      <w:color w:val="000000"/>
      <w:kern w:val="0"/>
    </w:rPr>
  </w:style>
  <w:style w:type="paragraph" w:styleId="Titre3">
    <w:name w:val="heading 3"/>
    <w:aliases w:val="SB3"/>
    <w:basedOn w:val="Normal"/>
    <w:next w:val="Normal"/>
    <w:link w:val="Titre3Car"/>
    <w:autoRedefine/>
    <w:qFormat/>
    <w:rsid w:val="0069432A"/>
    <w:pPr>
      <w:keepNext/>
      <w:widowControl w:val="0"/>
      <w:numPr>
        <w:ilvl w:val="2"/>
        <w:numId w:val="1"/>
      </w:numPr>
      <w:tabs>
        <w:tab w:val="clear" w:pos="3129"/>
        <w:tab w:val="num" w:pos="1713"/>
      </w:tabs>
      <w:spacing w:before="240" w:after="60" w:line="360" w:lineRule="auto"/>
      <w:ind w:left="1713" w:right="-56"/>
      <w:outlineLvl w:val="2"/>
    </w:pPr>
    <w:rPr>
      <w:b/>
      <w:smallCaps/>
      <w:color w:val="1F497D" w:themeColor="text2"/>
    </w:rPr>
  </w:style>
  <w:style w:type="paragraph" w:styleId="Titre4">
    <w:name w:val="heading 4"/>
    <w:basedOn w:val="Titre1"/>
    <w:next w:val="Normal"/>
    <w:autoRedefine/>
    <w:qFormat/>
    <w:rsid w:val="00E41FBA"/>
    <w:pPr>
      <w:widowControl/>
      <w:numPr>
        <w:ilvl w:val="3"/>
      </w:numPr>
      <w:tabs>
        <w:tab w:val="left" w:pos="567"/>
        <w:tab w:val="left" w:pos="1134"/>
        <w:tab w:val="left" w:pos="1418"/>
        <w:tab w:val="left" w:pos="1701"/>
      </w:tabs>
      <w:spacing w:before="120"/>
      <w:outlineLvl w:val="3"/>
    </w:pPr>
    <w:rPr>
      <w:smallCaps w:val="0"/>
      <w:color w:val="1F497D" w:themeColor="text2"/>
      <w:kern w:val="0"/>
      <w:szCs w:val="22"/>
    </w:rPr>
  </w:style>
  <w:style w:type="paragraph" w:styleId="Titre5">
    <w:name w:val="heading 5"/>
    <w:basedOn w:val="Normal"/>
    <w:next w:val="Normal"/>
    <w:autoRedefine/>
    <w:qFormat/>
    <w:rsid w:val="009A5D5D"/>
    <w:pPr>
      <w:keepNext/>
      <w:numPr>
        <w:ilvl w:val="4"/>
        <w:numId w:val="1"/>
      </w:numPr>
      <w:tabs>
        <w:tab w:val="clear" w:pos="4553"/>
        <w:tab w:val="left" w:pos="851"/>
        <w:tab w:val="left" w:pos="1134"/>
        <w:tab w:val="left" w:pos="1418"/>
        <w:tab w:val="left" w:pos="1701"/>
      </w:tabs>
      <w:spacing w:before="120" w:after="60"/>
      <w:ind w:left="3119"/>
      <w:outlineLvl w:val="4"/>
    </w:pPr>
    <w:rPr>
      <w:i/>
      <w:color w:val="000000"/>
    </w:rPr>
  </w:style>
  <w:style w:type="paragraph" w:styleId="Titre6">
    <w:name w:val="heading 6"/>
    <w:basedOn w:val="Normal"/>
    <w:next w:val="Normal"/>
    <w:qFormat/>
    <w:pPr>
      <w:numPr>
        <w:ilvl w:val="5"/>
        <w:numId w:val="1"/>
      </w:numPr>
      <w:tabs>
        <w:tab w:val="left" w:pos="567"/>
        <w:tab w:val="left" w:pos="851"/>
        <w:tab w:val="left" w:pos="1418"/>
        <w:tab w:val="left" w:pos="1701"/>
      </w:tabs>
      <w:spacing w:before="120" w:after="60"/>
      <w:outlineLvl w:val="5"/>
    </w:pPr>
    <w:rPr>
      <w:i/>
      <w:color w:val="000000"/>
    </w:rPr>
  </w:style>
  <w:style w:type="paragraph" w:styleId="Titre7">
    <w:name w:val="heading 7"/>
    <w:basedOn w:val="Normal"/>
    <w:next w:val="Normal"/>
    <w:qFormat/>
    <w:pPr>
      <w:numPr>
        <w:ilvl w:val="6"/>
        <w:numId w:val="1"/>
      </w:numPr>
      <w:tabs>
        <w:tab w:val="left" w:pos="567"/>
        <w:tab w:val="left" w:pos="851"/>
        <w:tab w:val="left" w:pos="1134"/>
        <w:tab w:val="left" w:pos="1418"/>
        <w:tab w:val="left" w:pos="1701"/>
      </w:tabs>
      <w:spacing w:before="120" w:after="60"/>
      <w:outlineLvl w:val="6"/>
    </w:pPr>
    <w:rPr>
      <w:i/>
      <w:color w:val="000000"/>
      <w:u w:val="single"/>
    </w:rPr>
  </w:style>
  <w:style w:type="paragraph" w:styleId="Titre8">
    <w:name w:val="heading 8"/>
    <w:basedOn w:val="Normal"/>
    <w:next w:val="Normal"/>
    <w:qFormat/>
    <w:pPr>
      <w:numPr>
        <w:ilvl w:val="7"/>
        <w:numId w:val="1"/>
      </w:numPr>
      <w:tabs>
        <w:tab w:val="left" w:pos="567"/>
        <w:tab w:val="left" w:pos="851"/>
        <w:tab w:val="left" w:pos="1134"/>
        <w:tab w:val="left" w:pos="1701"/>
      </w:tabs>
      <w:spacing w:before="240" w:after="60"/>
      <w:outlineLvl w:val="7"/>
    </w:pPr>
    <w:rPr>
      <w:color w:val="000000"/>
      <w:sz w:val="20"/>
    </w:rPr>
  </w:style>
  <w:style w:type="paragraph" w:styleId="Titre9">
    <w:name w:val="heading 9"/>
    <w:basedOn w:val="Normal"/>
    <w:next w:val="Normal"/>
    <w:qFormat/>
    <w:pPr>
      <w:numPr>
        <w:ilvl w:val="8"/>
        <w:numId w:val="1"/>
      </w:numPr>
      <w:tabs>
        <w:tab w:val="left" w:pos="567"/>
        <w:tab w:val="left" w:pos="851"/>
        <w:tab w:val="left" w:pos="1134"/>
        <w:tab w:val="left" w:pos="1418"/>
        <w:tab w:val="left" w:pos="1701"/>
      </w:tabs>
      <w:spacing w:before="240" w:after="60"/>
      <w:outlineLvl w:val="8"/>
    </w:pPr>
    <w:rPr>
      <w:color w:val="000000"/>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rPr>
      <w:rFonts w:ascii="Arial" w:hAnsi="Arial"/>
    </w:rPr>
  </w:style>
  <w:style w:type="paragraph" w:customStyle="1" w:styleId="TexteSB1">
    <w:name w:val="Texte SB1"/>
    <w:basedOn w:val="Normal"/>
    <w:pPr>
      <w:widowControl w:val="0"/>
      <w:ind w:left="567" w:right="-567"/>
    </w:pPr>
    <w:rPr>
      <w:sz w:val="20"/>
    </w:rPr>
  </w:style>
  <w:style w:type="paragraph" w:customStyle="1" w:styleId="EFSTitregnral">
    <w:name w:val="EFS Titre général"/>
    <w:basedOn w:val="TexteSB1"/>
    <w:pPr>
      <w:spacing w:line="360" w:lineRule="auto"/>
      <w:ind w:left="0"/>
      <w:jc w:val="center"/>
    </w:pPr>
    <w:rPr>
      <w:b/>
      <w:smallCaps/>
      <w:sz w:val="28"/>
    </w:rPr>
  </w:style>
  <w:style w:type="paragraph" w:styleId="Textedebulles">
    <w:name w:val="Balloon Text"/>
    <w:basedOn w:val="Normal"/>
    <w:link w:val="TextedebullesCar"/>
    <w:rPr>
      <w:rFonts w:ascii="Tahoma" w:hAnsi="Tahoma" w:cs="Tahoma"/>
      <w:sz w:val="16"/>
      <w:szCs w:val="16"/>
    </w:rPr>
  </w:style>
  <w:style w:type="character" w:customStyle="1" w:styleId="TextedebullesCar">
    <w:name w:val="Texte de bulles Car"/>
    <w:basedOn w:val="Policepardfaut"/>
    <w:link w:val="Textedebulles"/>
    <w:rPr>
      <w:rFonts w:ascii="Tahoma" w:hAnsi="Tahoma" w:cs="Tahoma"/>
      <w:sz w:val="16"/>
      <w:szCs w:val="16"/>
      <w:lang w:bidi="he-IL"/>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link w:val="ParagraphedelisteCar"/>
    <w:uiPriority w:val="34"/>
    <w:qFormat/>
    <w:pPr>
      <w:ind w:left="720"/>
      <w:contextualSpacing/>
    </w:pPr>
  </w:style>
  <w:style w:type="paragraph" w:styleId="Notedebasdepage">
    <w:name w:val="footnote text"/>
    <w:basedOn w:val="Normal"/>
    <w:link w:val="NotedebasdepageCar"/>
    <w:rPr>
      <w:sz w:val="20"/>
    </w:rPr>
  </w:style>
  <w:style w:type="character" w:customStyle="1" w:styleId="NotedebasdepageCar">
    <w:name w:val="Note de bas de page Car"/>
    <w:basedOn w:val="Policepardfaut"/>
    <w:link w:val="Notedebasdepage"/>
    <w:rPr>
      <w:rFonts w:ascii="Arial" w:hAnsi="Arial"/>
      <w:lang w:bidi="he-IL"/>
    </w:rPr>
  </w:style>
  <w:style w:type="character" w:styleId="Appelnotedebasdep">
    <w:name w:val="footnote reference"/>
    <w:basedOn w:val="Policepardfaut"/>
    <w:rPr>
      <w:vertAlign w:val="superscript"/>
    </w:rPr>
  </w:style>
  <w:style w:type="character" w:styleId="Marquedecommentaire">
    <w:name w:val="annotation reference"/>
    <w:basedOn w:val="Policepardfaut"/>
    <w:uiPriority w:val="99"/>
    <w:rPr>
      <w:sz w:val="16"/>
      <w:szCs w:val="16"/>
    </w:rPr>
  </w:style>
  <w:style w:type="paragraph" w:styleId="Commentaire">
    <w:name w:val="annotation text"/>
    <w:basedOn w:val="Normal"/>
    <w:link w:val="CommentaireCar"/>
    <w:rPr>
      <w:sz w:val="20"/>
    </w:rPr>
  </w:style>
  <w:style w:type="character" w:customStyle="1" w:styleId="CommentaireCar">
    <w:name w:val="Commentaire Car"/>
    <w:basedOn w:val="Policepardfaut"/>
    <w:link w:val="Commentaire"/>
    <w:rPr>
      <w:rFonts w:ascii="Arial" w:hAnsi="Arial"/>
      <w:lang w:bidi="he-IL"/>
    </w:rPr>
  </w:style>
  <w:style w:type="paragraph" w:styleId="Objetducommentaire">
    <w:name w:val="annotation subject"/>
    <w:basedOn w:val="Commentaire"/>
    <w:next w:val="Commentaire"/>
    <w:link w:val="ObjetducommentaireCar"/>
    <w:rPr>
      <w:b/>
      <w:bCs/>
    </w:rPr>
  </w:style>
  <w:style w:type="character" w:customStyle="1" w:styleId="ObjetducommentaireCar">
    <w:name w:val="Objet du commentaire Car"/>
    <w:basedOn w:val="CommentaireCar"/>
    <w:link w:val="Objetducommentaire"/>
    <w:rPr>
      <w:rFonts w:ascii="Arial" w:hAnsi="Arial"/>
      <w:b/>
      <w:bCs/>
      <w:lang w:bidi="he-IL"/>
    </w:rPr>
  </w:style>
  <w:style w:type="paragraph" w:styleId="Rvision">
    <w:name w:val="Revision"/>
    <w:hidden/>
    <w:uiPriority w:val="99"/>
    <w:semiHidden/>
    <w:rPr>
      <w:rFonts w:ascii="Arial" w:hAnsi="Arial"/>
      <w:sz w:val="24"/>
      <w:szCs w:val="24"/>
      <w:lang w:bidi="he-IL"/>
    </w:rPr>
  </w:style>
  <w:style w:type="paragraph" w:styleId="Textebrut">
    <w:name w:val="Plain Text"/>
    <w:basedOn w:val="Normal"/>
    <w:link w:val="TextebrutCar"/>
    <w:uiPriority w:val="99"/>
    <w:semiHidden/>
    <w:unhideWhenUsed/>
    <w:rPr>
      <w:rFonts w:ascii="Calibri" w:eastAsiaTheme="minorHAnsi" w:hAnsi="Calibri" w:cstheme="minorBidi"/>
      <w:szCs w:val="21"/>
      <w:lang w:eastAsia="en-US"/>
    </w:rPr>
  </w:style>
  <w:style w:type="character" w:customStyle="1" w:styleId="TextebrutCar">
    <w:name w:val="Texte brut Car"/>
    <w:basedOn w:val="Policepardfaut"/>
    <w:link w:val="Textebrut"/>
    <w:uiPriority w:val="99"/>
    <w:semiHidden/>
    <w:rPr>
      <w:rFonts w:ascii="Calibri" w:eastAsiaTheme="minorHAnsi" w:hAnsi="Calibri" w:cstheme="minorBidi"/>
      <w:sz w:val="22"/>
      <w:szCs w:val="21"/>
      <w:lang w:eastAsia="en-US"/>
    </w:rPr>
  </w:style>
  <w:style w:type="paragraph" w:customStyle="1" w:styleId="Texteintitul">
    <w:name w:val="Texte intitulé"/>
    <w:basedOn w:val="Normal"/>
    <w:qFormat/>
    <w:pPr>
      <w:spacing w:line="240" w:lineRule="atLeast"/>
    </w:pPr>
    <w:rPr>
      <w:rFonts w:eastAsiaTheme="minorHAnsi" w:cstheme="minorBidi"/>
      <w:color w:val="C0504D" w:themeColor="accent2"/>
      <w:sz w:val="20"/>
      <w:szCs w:val="22"/>
      <w:lang w:eastAsia="en-US"/>
    </w:rPr>
  </w:style>
  <w:style w:type="character" w:customStyle="1" w:styleId="Textebold">
    <w:name w:val="Texte bold"/>
    <w:basedOn w:val="Policepardfaut"/>
    <w:uiPriority w:val="1"/>
    <w:qFormat/>
    <w:rPr>
      <w:b/>
    </w:rPr>
  </w:style>
  <w:style w:type="paragraph" w:customStyle="1" w:styleId="Intituldudocument">
    <w:name w:val="Intitulé du document"/>
    <w:basedOn w:val="Normal"/>
    <w:qFormat/>
    <w:pPr>
      <w:spacing w:line="240" w:lineRule="atLeast"/>
    </w:pPr>
    <w:rPr>
      <w:rFonts w:eastAsiaTheme="minorHAnsi" w:cstheme="minorBidi"/>
      <w:b/>
      <w:color w:val="C0504D" w:themeColor="accent2"/>
      <w:sz w:val="54"/>
      <w:szCs w:val="54"/>
      <w:lang w:eastAsia="en-US"/>
    </w:rPr>
  </w:style>
  <w:style w:type="paragraph" w:styleId="Notedefin">
    <w:name w:val="endnote text"/>
    <w:basedOn w:val="Normal"/>
    <w:link w:val="NotedefinCar"/>
    <w:unhideWhenUsed/>
    <w:rPr>
      <w:sz w:val="20"/>
    </w:rPr>
  </w:style>
  <w:style w:type="character" w:customStyle="1" w:styleId="NotedefinCar">
    <w:name w:val="Note de fin Car"/>
    <w:basedOn w:val="Policepardfaut"/>
    <w:link w:val="Notedefin"/>
    <w:rPr>
      <w:rFonts w:ascii="Arial" w:hAnsi="Arial"/>
      <w:lang w:bidi="he-IL"/>
    </w:rPr>
  </w:style>
  <w:style w:type="character" w:styleId="Appeldenotedefin">
    <w:name w:val="endnote reference"/>
    <w:basedOn w:val="Policepardfaut"/>
    <w:semiHidden/>
    <w:unhideWhenUsed/>
    <w:rPr>
      <w:vertAlign w:val="superscript"/>
    </w:rPr>
  </w:style>
  <w:style w:type="character" w:styleId="Lienhypertexte">
    <w:name w:val="Hyperlink"/>
    <w:basedOn w:val="Policepardfaut"/>
    <w:uiPriority w:val="99"/>
    <w:unhideWhenUsed/>
    <w:rPr>
      <w:color w:val="0000FF"/>
      <w:u w:val="single"/>
    </w:rPr>
  </w:style>
  <w:style w:type="paragraph" w:customStyle="1" w:styleId="nrmreference">
    <w:name w:val="nrmreference"/>
    <w:basedOn w:val="Normal"/>
    <w:pPr>
      <w:spacing w:after="150"/>
    </w:pPr>
    <w:rPr>
      <w:rFonts w:ascii="Times New Roman" w:hAnsi="Times New Roman"/>
    </w:rPr>
  </w:style>
  <w:style w:type="paragraph" w:customStyle="1" w:styleId="nrmdateeff">
    <w:name w:val="nrmdateeff"/>
    <w:basedOn w:val="Normal"/>
    <w:pPr>
      <w:spacing w:after="150"/>
    </w:pPr>
    <w:rPr>
      <w:rFonts w:ascii="Times New Roman" w:hAnsi="Times New Roman"/>
    </w:rPr>
  </w:style>
  <w:style w:type="paragraph" w:customStyle="1" w:styleId="nrmindiceclassement">
    <w:name w:val="nrmindiceclassement"/>
    <w:basedOn w:val="Normal"/>
    <w:pPr>
      <w:spacing w:after="150"/>
    </w:pPr>
    <w:rPr>
      <w:rFonts w:ascii="Times New Roman" w:hAnsi="Times New Roman"/>
    </w:rPr>
  </w:style>
  <w:style w:type="paragraph" w:customStyle="1" w:styleId="nrmics">
    <w:name w:val="nrmics"/>
    <w:basedOn w:val="Normal"/>
    <w:pPr>
      <w:spacing w:after="150"/>
    </w:pPr>
    <w:rPr>
      <w:rFonts w:ascii="Times New Roman" w:hAnsi="Times New Roman"/>
    </w:rPr>
  </w:style>
  <w:style w:type="paragraph" w:styleId="En-ttedetabledesmatires">
    <w:name w:val="TOC Heading"/>
    <w:basedOn w:val="Titre1"/>
    <w:next w:val="Normal"/>
    <w:uiPriority w:val="39"/>
    <w:unhideWhenUsed/>
    <w:qFormat/>
    <w:pPr>
      <w:keepLines/>
      <w:widowControl/>
      <w:numPr>
        <w:numId w:val="0"/>
      </w:numPr>
      <w:spacing w:before="480" w:after="0" w:line="276" w:lineRule="auto"/>
      <w:outlineLvl w:val="9"/>
    </w:pPr>
    <w:rPr>
      <w:rFonts w:asciiTheme="majorHAnsi" w:eastAsiaTheme="majorEastAsia" w:hAnsiTheme="majorHAnsi" w:cstheme="majorBidi"/>
      <w:bCs/>
      <w:smallCaps w:val="0"/>
      <w:color w:val="365F91" w:themeColor="accent1" w:themeShade="BF"/>
      <w:kern w:val="0"/>
      <w:sz w:val="28"/>
      <w:szCs w:val="28"/>
    </w:rPr>
  </w:style>
  <w:style w:type="paragraph" w:styleId="TM1">
    <w:name w:val="toc 1"/>
    <w:basedOn w:val="Normal"/>
    <w:next w:val="Normal"/>
    <w:autoRedefine/>
    <w:uiPriority w:val="39"/>
    <w:unhideWhenUsed/>
    <w:pPr>
      <w:spacing w:after="100"/>
    </w:pPr>
  </w:style>
  <w:style w:type="paragraph" w:styleId="TM2">
    <w:name w:val="toc 2"/>
    <w:basedOn w:val="Normal"/>
    <w:next w:val="Normal"/>
    <w:autoRedefine/>
    <w:uiPriority w:val="39"/>
    <w:unhideWhenUsed/>
    <w:pPr>
      <w:spacing w:after="100"/>
      <w:ind w:left="240"/>
    </w:pPr>
  </w:style>
  <w:style w:type="paragraph" w:styleId="TM3">
    <w:name w:val="toc 3"/>
    <w:basedOn w:val="Normal"/>
    <w:next w:val="Normal"/>
    <w:autoRedefine/>
    <w:uiPriority w:val="39"/>
    <w:unhideWhenUsed/>
    <w:pPr>
      <w:spacing w:after="100"/>
      <w:ind w:left="480"/>
    </w:pPr>
  </w:style>
  <w:style w:type="paragraph" w:customStyle="1" w:styleId="Textedesaisie">
    <w:name w:val="Texte de saisie"/>
    <w:basedOn w:val="Normal"/>
    <w:qFormat/>
    <w:pPr>
      <w:spacing w:line="270" w:lineRule="atLeast"/>
    </w:pPr>
    <w:rPr>
      <w:rFonts w:eastAsiaTheme="minorHAnsi" w:cstheme="minorBidi"/>
      <w:color w:val="000000" w:themeColor="text1"/>
      <w:sz w:val="21"/>
      <w:szCs w:val="22"/>
      <w:lang w:eastAsia="en-US"/>
    </w:rPr>
  </w:style>
  <w:style w:type="table" w:styleId="Trameclaire-Accent1">
    <w:name w:val="Light Shading Accent 1"/>
    <w:basedOn w:val="TableauNormal"/>
    <w:uiPriority w:val="60"/>
    <w:rPr>
      <w:rFonts w:asciiTheme="minorHAnsi" w:eastAsiaTheme="minorHAnsi" w:hAnsiTheme="minorHAnsi" w:cstheme="minorBidi"/>
      <w:color w:val="365F91" w:themeColor="accent1" w:themeShade="BF"/>
      <w:sz w:val="22"/>
      <w:szCs w:val="22"/>
      <w:lang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Textecourant9-12">
    <w:name w:val="Texte courant 9-12"/>
    <w:basedOn w:val="Normal"/>
    <w:pPr>
      <w:spacing w:line="240" w:lineRule="atLeast"/>
    </w:pPr>
    <w:rPr>
      <w:sz w:val="18"/>
    </w:rPr>
  </w:style>
  <w:style w:type="character" w:customStyle="1" w:styleId="A13">
    <w:name w:val="A13"/>
    <w:uiPriority w:val="99"/>
    <w:rPr>
      <w:b/>
      <w:bCs/>
      <w:color w:val="000000"/>
      <w:sz w:val="11"/>
      <w:szCs w:val="11"/>
    </w:rPr>
  </w:style>
  <w:style w:type="paragraph" w:customStyle="1" w:styleId="Default">
    <w:name w:val="Default"/>
    <w:pPr>
      <w:autoSpaceDE w:val="0"/>
      <w:autoSpaceDN w:val="0"/>
      <w:adjustRightInd w:val="0"/>
    </w:pPr>
    <w:rPr>
      <w:rFonts w:ascii="Verdana" w:hAnsi="Verdana" w:cs="Verdana"/>
      <w:color w:val="000000"/>
      <w:sz w:val="24"/>
      <w:szCs w:val="24"/>
    </w:rPr>
  </w:style>
  <w:style w:type="character" w:customStyle="1" w:styleId="Titre3Car">
    <w:name w:val="Titre 3 Car"/>
    <w:aliases w:val="SB3 Car"/>
    <w:basedOn w:val="Policepardfaut"/>
    <w:link w:val="Titre3"/>
    <w:rsid w:val="0069432A"/>
    <w:rPr>
      <w:rFonts w:asciiTheme="minorHAnsi" w:hAnsiTheme="minorHAnsi" w:cstheme="minorHAnsi"/>
      <w:b/>
      <w:smallCaps/>
      <w:color w:val="1F497D" w:themeColor="text2"/>
      <w:sz w:val="22"/>
    </w:rPr>
  </w:style>
  <w:style w:type="character" w:customStyle="1" w:styleId="PieddepageCar">
    <w:name w:val="Pied de page Car"/>
    <w:basedOn w:val="Policepardfaut"/>
    <w:link w:val="Pieddepage"/>
    <w:uiPriority w:val="99"/>
    <w:rsid w:val="00AC4379"/>
    <w:rPr>
      <w:rFonts w:ascii="Arial" w:hAnsi="Arial"/>
      <w:sz w:val="24"/>
      <w:szCs w:val="24"/>
      <w:lang w:bidi="he-IL"/>
    </w:rPr>
  </w:style>
  <w:style w:type="paragraph" w:customStyle="1" w:styleId="Style1">
    <w:name w:val="Style1"/>
    <w:basedOn w:val="Normal"/>
    <w:link w:val="Style1Car"/>
    <w:qFormat/>
    <w:rsid w:val="007F6C3A"/>
    <w:pPr>
      <w:widowControl w:val="0"/>
      <w:numPr>
        <w:numId w:val="3"/>
      </w:numPr>
      <w:ind w:right="-56"/>
    </w:pPr>
    <w:rPr>
      <w:rFonts w:ascii="Times New Roman" w:hAnsi="Times New Roman"/>
      <w:b/>
      <w:bCs/>
      <w:color w:val="365F91" w:themeColor="accent1" w:themeShade="BF"/>
    </w:rPr>
  </w:style>
  <w:style w:type="character" w:customStyle="1" w:styleId="Style1Car">
    <w:name w:val="Style1 Car"/>
    <w:basedOn w:val="Policepardfaut"/>
    <w:link w:val="Style1"/>
    <w:rsid w:val="007F6C3A"/>
    <w:rPr>
      <w:rFonts w:cstheme="minorHAnsi"/>
      <w:b/>
      <w:bCs/>
      <w:color w:val="365F91" w:themeColor="accent1" w:themeShade="BF"/>
      <w:sz w:val="22"/>
    </w:rPr>
  </w:style>
  <w:style w:type="paragraph" w:customStyle="1" w:styleId="Style2">
    <w:name w:val="Style2"/>
    <w:basedOn w:val="Normal"/>
    <w:qFormat/>
    <w:rsid w:val="007F6C3A"/>
    <w:pPr>
      <w:widowControl w:val="0"/>
      <w:numPr>
        <w:ilvl w:val="1"/>
        <w:numId w:val="3"/>
      </w:numPr>
      <w:ind w:right="-56"/>
    </w:pPr>
    <w:rPr>
      <w:rFonts w:ascii="Times New Roman" w:hAnsi="Times New Roman"/>
      <w:b/>
      <w:bCs/>
      <w:color w:val="365F91" w:themeColor="accent1" w:themeShade="BF"/>
      <w:szCs w:val="22"/>
    </w:rPr>
  </w:style>
  <w:style w:type="paragraph" w:customStyle="1" w:styleId="Style3">
    <w:name w:val="Style3"/>
    <w:basedOn w:val="Normal"/>
    <w:qFormat/>
    <w:rsid w:val="007F6C3A"/>
    <w:pPr>
      <w:widowControl w:val="0"/>
      <w:numPr>
        <w:ilvl w:val="2"/>
        <w:numId w:val="3"/>
      </w:numPr>
      <w:ind w:right="-56"/>
    </w:pPr>
    <w:rPr>
      <w:rFonts w:ascii="Times New Roman" w:hAnsi="Times New Roman"/>
      <w:b/>
      <w:bCs/>
      <w:color w:val="365F91" w:themeColor="accent1" w:themeShade="BF"/>
      <w:sz w:val="20"/>
      <w:szCs w:val="22"/>
    </w:rPr>
  </w:style>
  <w:style w:type="character" w:customStyle="1" w:styleId="ParagraphedelisteCar">
    <w:name w:val="Paragraphe de liste Car"/>
    <w:link w:val="Paragraphedeliste"/>
    <w:uiPriority w:val="34"/>
    <w:locked/>
    <w:rsid w:val="003E37D0"/>
    <w:rPr>
      <w:rFonts w:ascii="Arial" w:hAnsi="Arial"/>
      <w:sz w:val="24"/>
      <w:szCs w:val="24"/>
      <w:lang w:bidi="he-IL"/>
    </w:rPr>
  </w:style>
  <w:style w:type="paragraph" w:styleId="NormalWeb">
    <w:name w:val="Normal (Web)"/>
    <w:basedOn w:val="Normal"/>
    <w:uiPriority w:val="99"/>
    <w:unhideWhenUsed/>
    <w:rsid w:val="003E37D0"/>
    <w:pPr>
      <w:spacing w:before="100" w:beforeAutospacing="1" w:after="100" w:afterAutospacing="1"/>
    </w:pPr>
    <w:rPr>
      <w:rFonts w:ascii="Times New Roman" w:hAnsi="Times New Roman"/>
    </w:rPr>
  </w:style>
  <w:style w:type="table" w:customStyle="1" w:styleId="Grilledutableau1">
    <w:name w:val="Grille du tableau1"/>
    <w:basedOn w:val="TableauNormal"/>
    <w:next w:val="Grilledutableau"/>
    <w:uiPriority w:val="39"/>
    <w:rsid w:val="00B24F8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basedOn w:val="Policepardfaut"/>
    <w:uiPriority w:val="99"/>
    <w:semiHidden/>
    <w:unhideWhenUsed/>
    <w:rsid w:val="008D638E"/>
    <w:rPr>
      <w:color w:val="605E5C"/>
      <w:shd w:val="clear" w:color="auto" w:fill="E1DFDD"/>
    </w:rPr>
  </w:style>
  <w:style w:type="paragraph" w:customStyle="1" w:styleId="pdq2pgselectionanchorcontainer">
    <w:name w:val="pdq2pg_selectionanchorcontainer"/>
    <w:basedOn w:val="Normal"/>
    <w:rsid w:val="00AF67F6"/>
    <w:pPr>
      <w:spacing w:before="100" w:beforeAutospacing="1" w:after="100" w:afterAutospacing="1"/>
      <w:jc w:val="left"/>
    </w:pPr>
    <w:rPr>
      <w:rFonts w:ascii="Times New Roman" w:hAnsi="Times New Roman" w:cs="Times New Roman"/>
      <w:sz w:val="24"/>
      <w:szCs w:val="24"/>
    </w:rPr>
  </w:style>
  <w:style w:type="character" w:styleId="lev">
    <w:name w:val="Strong"/>
    <w:basedOn w:val="Policepardfaut"/>
    <w:uiPriority w:val="22"/>
    <w:qFormat/>
    <w:rsid w:val="00AF67F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9388">
      <w:bodyDiv w:val="1"/>
      <w:marLeft w:val="0"/>
      <w:marRight w:val="0"/>
      <w:marTop w:val="0"/>
      <w:marBottom w:val="0"/>
      <w:divBdr>
        <w:top w:val="none" w:sz="0" w:space="0" w:color="auto"/>
        <w:left w:val="none" w:sz="0" w:space="0" w:color="auto"/>
        <w:bottom w:val="none" w:sz="0" w:space="0" w:color="auto"/>
        <w:right w:val="none" w:sz="0" w:space="0" w:color="auto"/>
      </w:divBdr>
    </w:div>
    <w:div w:id="27071549">
      <w:bodyDiv w:val="1"/>
      <w:marLeft w:val="0"/>
      <w:marRight w:val="0"/>
      <w:marTop w:val="0"/>
      <w:marBottom w:val="0"/>
      <w:divBdr>
        <w:top w:val="none" w:sz="0" w:space="0" w:color="auto"/>
        <w:left w:val="none" w:sz="0" w:space="0" w:color="auto"/>
        <w:bottom w:val="none" w:sz="0" w:space="0" w:color="auto"/>
        <w:right w:val="none" w:sz="0" w:space="0" w:color="auto"/>
      </w:divBdr>
    </w:div>
    <w:div w:id="76094687">
      <w:bodyDiv w:val="1"/>
      <w:marLeft w:val="0"/>
      <w:marRight w:val="0"/>
      <w:marTop w:val="0"/>
      <w:marBottom w:val="0"/>
      <w:divBdr>
        <w:top w:val="none" w:sz="0" w:space="0" w:color="auto"/>
        <w:left w:val="none" w:sz="0" w:space="0" w:color="auto"/>
        <w:bottom w:val="none" w:sz="0" w:space="0" w:color="auto"/>
        <w:right w:val="none" w:sz="0" w:space="0" w:color="auto"/>
      </w:divBdr>
    </w:div>
    <w:div w:id="90857467">
      <w:bodyDiv w:val="1"/>
      <w:marLeft w:val="0"/>
      <w:marRight w:val="0"/>
      <w:marTop w:val="0"/>
      <w:marBottom w:val="0"/>
      <w:divBdr>
        <w:top w:val="none" w:sz="0" w:space="0" w:color="auto"/>
        <w:left w:val="none" w:sz="0" w:space="0" w:color="auto"/>
        <w:bottom w:val="none" w:sz="0" w:space="0" w:color="auto"/>
        <w:right w:val="none" w:sz="0" w:space="0" w:color="auto"/>
      </w:divBdr>
    </w:div>
    <w:div w:id="123548518">
      <w:bodyDiv w:val="1"/>
      <w:marLeft w:val="0"/>
      <w:marRight w:val="0"/>
      <w:marTop w:val="0"/>
      <w:marBottom w:val="0"/>
      <w:divBdr>
        <w:top w:val="none" w:sz="0" w:space="0" w:color="auto"/>
        <w:left w:val="none" w:sz="0" w:space="0" w:color="auto"/>
        <w:bottom w:val="none" w:sz="0" w:space="0" w:color="auto"/>
        <w:right w:val="none" w:sz="0" w:space="0" w:color="auto"/>
      </w:divBdr>
    </w:div>
    <w:div w:id="145517490">
      <w:bodyDiv w:val="1"/>
      <w:marLeft w:val="0"/>
      <w:marRight w:val="0"/>
      <w:marTop w:val="0"/>
      <w:marBottom w:val="0"/>
      <w:divBdr>
        <w:top w:val="none" w:sz="0" w:space="0" w:color="auto"/>
        <w:left w:val="none" w:sz="0" w:space="0" w:color="auto"/>
        <w:bottom w:val="none" w:sz="0" w:space="0" w:color="auto"/>
        <w:right w:val="none" w:sz="0" w:space="0" w:color="auto"/>
      </w:divBdr>
    </w:div>
    <w:div w:id="195625882">
      <w:bodyDiv w:val="1"/>
      <w:marLeft w:val="0"/>
      <w:marRight w:val="0"/>
      <w:marTop w:val="0"/>
      <w:marBottom w:val="0"/>
      <w:divBdr>
        <w:top w:val="none" w:sz="0" w:space="0" w:color="auto"/>
        <w:left w:val="none" w:sz="0" w:space="0" w:color="auto"/>
        <w:bottom w:val="none" w:sz="0" w:space="0" w:color="auto"/>
        <w:right w:val="none" w:sz="0" w:space="0" w:color="auto"/>
      </w:divBdr>
    </w:div>
    <w:div w:id="210305948">
      <w:bodyDiv w:val="1"/>
      <w:marLeft w:val="0"/>
      <w:marRight w:val="0"/>
      <w:marTop w:val="0"/>
      <w:marBottom w:val="0"/>
      <w:divBdr>
        <w:top w:val="none" w:sz="0" w:space="0" w:color="auto"/>
        <w:left w:val="none" w:sz="0" w:space="0" w:color="auto"/>
        <w:bottom w:val="none" w:sz="0" w:space="0" w:color="auto"/>
        <w:right w:val="none" w:sz="0" w:space="0" w:color="auto"/>
      </w:divBdr>
    </w:div>
    <w:div w:id="335575121">
      <w:bodyDiv w:val="1"/>
      <w:marLeft w:val="0"/>
      <w:marRight w:val="0"/>
      <w:marTop w:val="0"/>
      <w:marBottom w:val="0"/>
      <w:divBdr>
        <w:top w:val="none" w:sz="0" w:space="0" w:color="auto"/>
        <w:left w:val="none" w:sz="0" w:space="0" w:color="auto"/>
        <w:bottom w:val="none" w:sz="0" w:space="0" w:color="auto"/>
        <w:right w:val="none" w:sz="0" w:space="0" w:color="auto"/>
      </w:divBdr>
    </w:div>
    <w:div w:id="389695084">
      <w:bodyDiv w:val="1"/>
      <w:marLeft w:val="0"/>
      <w:marRight w:val="0"/>
      <w:marTop w:val="0"/>
      <w:marBottom w:val="0"/>
      <w:divBdr>
        <w:top w:val="none" w:sz="0" w:space="0" w:color="auto"/>
        <w:left w:val="none" w:sz="0" w:space="0" w:color="auto"/>
        <w:bottom w:val="none" w:sz="0" w:space="0" w:color="auto"/>
        <w:right w:val="none" w:sz="0" w:space="0" w:color="auto"/>
      </w:divBdr>
    </w:div>
    <w:div w:id="395785587">
      <w:bodyDiv w:val="1"/>
      <w:marLeft w:val="0"/>
      <w:marRight w:val="0"/>
      <w:marTop w:val="0"/>
      <w:marBottom w:val="0"/>
      <w:divBdr>
        <w:top w:val="none" w:sz="0" w:space="0" w:color="auto"/>
        <w:left w:val="none" w:sz="0" w:space="0" w:color="auto"/>
        <w:bottom w:val="none" w:sz="0" w:space="0" w:color="auto"/>
        <w:right w:val="none" w:sz="0" w:space="0" w:color="auto"/>
      </w:divBdr>
    </w:div>
    <w:div w:id="456417355">
      <w:bodyDiv w:val="1"/>
      <w:marLeft w:val="0"/>
      <w:marRight w:val="0"/>
      <w:marTop w:val="0"/>
      <w:marBottom w:val="0"/>
      <w:divBdr>
        <w:top w:val="none" w:sz="0" w:space="0" w:color="auto"/>
        <w:left w:val="none" w:sz="0" w:space="0" w:color="auto"/>
        <w:bottom w:val="none" w:sz="0" w:space="0" w:color="auto"/>
        <w:right w:val="none" w:sz="0" w:space="0" w:color="auto"/>
      </w:divBdr>
    </w:div>
    <w:div w:id="470488321">
      <w:bodyDiv w:val="1"/>
      <w:marLeft w:val="0"/>
      <w:marRight w:val="0"/>
      <w:marTop w:val="0"/>
      <w:marBottom w:val="0"/>
      <w:divBdr>
        <w:top w:val="none" w:sz="0" w:space="0" w:color="auto"/>
        <w:left w:val="none" w:sz="0" w:space="0" w:color="auto"/>
        <w:bottom w:val="none" w:sz="0" w:space="0" w:color="auto"/>
        <w:right w:val="none" w:sz="0" w:space="0" w:color="auto"/>
      </w:divBdr>
    </w:div>
    <w:div w:id="471795264">
      <w:bodyDiv w:val="1"/>
      <w:marLeft w:val="0"/>
      <w:marRight w:val="0"/>
      <w:marTop w:val="0"/>
      <w:marBottom w:val="0"/>
      <w:divBdr>
        <w:top w:val="none" w:sz="0" w:space="0" w:color="auto"/>
        <w:left w:val="none" w:sz="0" w:space="0" w:color="auto"/>
        <w:bottom w:val="none" w:sz="0" w:space="0" w:color="auto"/>
        <w:right w:val="none" w:sz="0" w:space="0" w:color="auto"/>
      </w:divBdr>
    </w:div>
    <w:div w:id="566116252">
      <w:bodyDiv w:val="1"/>
      <w:marLeft w:val="0"/>
      <w:marRight w:val="0"/>
      <w:marTop w:val="0"/>
      <w:marBottom w:val="0"/>
      <w:divBdr>
        <w:top w:val="none" w:sz="0" w:space="0" w:color="auto"/>
        <w:left w:val="none" w:sz="0" w:space="0" w:color="auto"/>
        <w:bottom w:val="none" w:sz="0" w:space="0" w:color="auto"/>
        <w:right w:val="none" w:sz="0" w:space="0" w:color="auto"/>
      </w:divBdr>
    </w:div>
    <w:div w:id="572813565">
      <w:bodyDiv w:val="1"/>
      <w:marLeft w:val="0"/>
      <w:marRight w:val="0"/>
      <w:marTop w:val="0"/>
      <w:marBottom w:val="0"/>
      <w:divBdr>
        <w:top w:val="none" w:sz="0" w:space="0" w:color="auto"/>
        <w:left w:val="none" w:sz="0" w:space="0" w:color="auto"/>
        <w:bottom w:val="none" w:sz="0" w:space="0" w:color="auto"/>
        <w:right w:val="none" w:sz="0" w:space="0" w:color="auto"/>
      </w:divBdr>
    </w:div>
    <w:div w:id="609359327">
      <w:bodyDiv w:val="1"/>
      <w:marLeft w:val="0"/>
      <w:marRight w:val="0"/>
      <w:marTop w:val="0"/>
      <w:marBottom w:val="0"/>
      <w:divBdr>
        <w:top w:val="none" w:sz="0" w:space="0" w:color="auto"/>
        <w:left w:val="none" w:sz="0" w:space="0" w:color="auto"/>
        <w:bottom w:val="none" w:sz="0" w:space="0" w:color="auto"/>
        <w:right w:val="none" w:sz="0" w:space="0" w:color="auto"/>
      </w:divBdr>
    </w:div>
    <w:div w:id="622731819">
      <w:bodyDiv w:val="1"/>
      <w:marLeft w:val="0"/>
      <w:marRight w:val="0"/>
      <w:marTop w:val="0"/>
      <w:marBottom w:val="0"/>
      <w:divBdr>
        <w:top w:val="none" w:sz="0" w:space="0" w:color="auto"/>
        <w:left w:val="none" w:sz="0" w:space="0" w:color="auto"/>
        <w:bottom w:val="none" w:sz="0" w:space="0" w:color="auto"/>
        <w:right w:val="none" w:sz="0" w:space="0" w:color="auto"/>
      </w:divBdr>
    </w:div>
    <w:div w:id="641614917">
      <w:bodyDiv w:val="1"/>
      <w:marLeft w:val="0"/>
      <w:marRight w:val="0"/>
      <w:marTop w:val="0"/>
      <w:marBottom w:val="0"/>
      <w:divBdr>
        <w:top w:val="none" w:sz="0" w:space="0" w:color="auto"/>
        <w:left w:val="none" w:sz="0" w:space="0" w:color="auto"/>
        <w:bottom w:val="none" w:sz="0" w:space="0" w:color="auto"/>
        <w:right w:val="none" w:sz="0" w:space="0" w:color="auto"/>
      </w:divBdr>
    </w:div>
    <w:div w:id="642541727">
      <w:bodyDiv w:val="1"/>
      <w:marLeft w:val="0"/>
      <w:marRight w:val="0"/>
      <w:marTop w:val="0"/>
      <w:marBottom w:val="0"/>
      <w:divBdr>
        <w:top w:val="none" w:sz="0" w:space="0" w:color="auto"/>
        <w:left w:val="none" w:sz="0" w:space="0" w:color="auto"/>
        <w:bottom w:val="none" w:sz="0" w:space="0" w:color="auto"/>
        <w:right w:val="none" w:sz="0" w:space="0" w:color="auto"/>
      </w:divBdr>
    </w:div>
    <w:div w:id="749501589">
      <w:bodyDiv w:val="1"/>
      <w:marLeft w:val="0"/>
      <w:marRight w:val="0"/>
      <w:marTop w:val="0"/>
      <w:marBottom w:val="0"/>
      <w:divBdr>
        <w:top w:val="none" w:sz="0" w:space="0" w:color="auto"/>
        <w:left w:val="none" w:sz="0" w:space="0" w:color="auto"/>
        <w:bottom w:val="none" w:sz="0" w:space="0" w:color="auto"/>
        <w:right w:val="none" w:sz="0" w:space="0" w:color="auto"/>
      </w:divBdr>
    </w:div>
    <w:div w:id="795828004">
      <w:bodyDiv w:val="1"/>
      <w:marLeft w:val="0"/>
      <w:marRight w:val="0"/>
      <w:marTop w:val="0"/>
      <w:marBottom w:val="0"/>
      <w:divBdr>
        <w:top w:val="none" w:sz="0" w:space="0" w:color="auto"/>
        <w:left w:val="none" w:sz="0" w:space="0" w:color="auto"/>
        <w:bottom w:val="none" w:sz="0" w:space="0" w:color="auto"/>
        <w:right w:val="none" w:sz="0" w:space="0" w:color="auto"/>
      </w:divBdr>
    </w:div>
    <w:div w:id="819273855">
      <w:bodyDiv w:val="1"/>
      <w:marLeft w:val="0"/>
      <w:marRight w:val="0"/>
      <w:marTop w:val="0"/>
      <w:marBottom w:val="0"/>
      <w:divBdr>
        <w:top w:val="none" w:sz="0" w:space="0" w:color="auto"/>
        <w:left w:val="none" w:sz="0" w:space="0" w:color="auto"/>
        <w:bottom w:val="none" w:sz="0" w:space="0" w:color="auto"/>
        <w:right w:val="none" w:sz="0" w:space="0" w:color="auto"/>
      </w:divBdr>
    </w:div>
    <w:div w:id="843133267">
      <w:bodyDiv w:val="1"/>
      <w:marLeft w:val="0"/>
      <w:marRight w:val="0"/>
      <w:marTop w:val="0"/>
      <w:marBottom w:val="0"/>
      <w:divBdr>
        <w:top w:val="none" w:sz="0" w:space="0" w:color="auto"/>
        <w:left w:val="none" w:sz="0" w:space="0" w:color="auto"/>
        <w:bottom w:val="none" w:sz="0" w:space="0" w:color="auto"/>
        <w:right w:val="none" w:sz="0" w:space="0" w:color="auto"/>
      </w:divBdr>
    </w:div>
    <w:div w:id="855848752">
      <w:bodyDiv w:val="1"/>
      <w:marLeft w:val="0"/>
      <w:marRight w:val="0"/>
      <w:marTop w:val="0"/>
      <w:marBottom w:val="0"/>
      <w:divBdr>
        <w:top w:val="none" w:sz="0" w:space="0" w:color="auto"/>
        <w:left w:val="none" w:sz="0" w:space="0" w:color="auto"/>
        <w:bottom w:val="none" w:sz="0" w:space="0" w:color="auto"/>
        <w:right w:val="none" w:sz="0" w:space="0" w:color="auto"/>
      </w:divBdr>
    </w:div>
    <w:div w:id="857544554">
      <w:bodyDiv w:val="1"/>
      <w:marLeft w:val="0"/>
      <w:marRight w:val="0"/>
      <w:marTop w:val="0"/>
      <w:marBottom w:val="0"/>
      <w:divBdr>
        <w:top w:val="none" w:sz="0" w:space="0" w:color="auto"/>
        <w:left w:val="none" w:sz="0" w:space="0" w:color="auto"/>
        <w:bottom w:val="none" w:sz="0" w:space="0" w:color="auto"/>
        <w:right w:val="none" w:sz="0" w:space="0" w:color="auto"/>
      </w:divBdr>
    </w:div>
    <w:div w:id="883097688">
      <w:bodyDiv w:val="1"/>
      <w:marLeft w:val="0"/>
      <w:marRight w:val="0"/>
      <w:marTop w:val="0"/>
      <w:marBottom w:val="0"/>
      <w:divBdr>
        <w:top w:val="none" w:sz="0" w:space="0" w:color="auto"/>
        <w:left w:val="none" w:sz="0" w:space="0" w:color="auto"/>
        <w:bottom w:val="none" w:sz="0" w:space="0" w:color="auto"/>
        <w:right w:val="none" w:sz="0" w:space="0" w:color="auto"/>
      </w:divBdr>
    </w:div>
    <w:div w:id="981469464">
      <w:bodyDiv w:val="1"/>
      <w:marLeft w:val="0"/>
      <w:marRight w:val="0"/>
      <w:marTop w:val="0"/>
      <w:marBottom w:val="0"/>
      <w:divBdr>
        <w:top w:val="none" w:sz="0" w:space="0" w:color="auto"/>
        <w:left w:val="none" w:sz="0" w:space="0" w:color="auto"/>
        <w:bottom w:val="none" w:sz="0" w:space="0" w:color="auto"/>
        <w:right w:val="none" w:sz="0" w:space="0" w:color="auto"/>
      </w:divBdr>
    </w:div>
    <w:div w:id="1002776671">
      <w:bodyDiv w:val="1"/>
      <w:marLeft w:val="0"/>
      <w:marRight w:val="0"/>
      <w:marTop w:val="0"/>
      <w:marBottom w:val="0"/>
      <w:divBdr>
        <w:top w:val="none" w:sz="0" w:space="0" w:color="auto"/>
        <w:left w:val="none" w:sz="0" w:space="0" w:color="auto"/>
        <w:bottom w:val="none" w:sz="0" w:space="0" w:color="auto"/>
        <w:right w:val="none" w:sz="0" w:space="0" w:color="auto"/>
      </w:divBdr>
    </w:div>
    <w:div w:id="1015763166">
      <w:bodyDiv w:val="1"/>
      <w:marLeft w:val="0"/>
      <w:marRight w:val="0"/>
      <w:marTop w:val="0"/>
      <w:marBottom w:val="0"/>
      <w:divBdr>
        <w:top w:val="none" w:sz="0" w:space="0" w:color="auto"/>
        <w:left w:val="none" w:sz="0" w:space="0" w:color="auto"/>
        <w:bottom w:val="none" w:sz="0" w:space="0" w:color="auto"/>
        <w:right w:val="none" w:sz="0" w:space="0" w:color="auto"/>
      </w:divBdr>
    </w:div>
    <w:div w:id="1063795844">
      <w:bodyDiv w:val="1"/>
      <w:marLeft w:val="0"/>
      <w:marRight w:val="0"/>
      <w:marTop w:val="0"/>
      <w:marBottom w:val="0"/>
      <w:divBdr>
        <w:top w:val="none" w:sz="0" w:space="0" w:color="auto"/>
        <w:left w:val="none" w:sz="0" w:space="0" w:color="auto"/>
        <w:bottom w:val="none" w:sz="0" w:space="0" w:color="auto"/>
        <w:right w:val="none" w:sz="0" w:space="0" w:color="auto"/>
      </w:divBdr>
    </w:div>
    <w:div w:id="1105465200">
      <w:bodyDiv w:val="1"/>
      <w:marLeft w:val="0"/>
      <w:marRight w:val="0"/>
      <w:marTop w:val="0"/>
      <w:marBottom w:val="0"/>
      <w:divBdr>
        <w:top w:val="none" w:sz="0" w:space="0" w:color="auto"/>
        <w:left w:val="none" w:sz="0" w:space="0" w:color="auto"/>
        <w:bottom w:val="none" w:sz="0" w:space="0" w:color="auto"/>
        <w:right w:val="none" w:sz="0" w:space="0" w:color="auto"/>
      </w:divBdr>
    </w:div>
    <w:div w:id="1124349246">
      <w:bodyDiv w:val="1"/>
      <w:marLeft w:val="0"/>
      <w:marRight w:val="0"/>
      <w:marTop w:val="0"/>
      <w:marBottom w:val="0"/>
      <w:divBdr>
        <w:top w:val="none" w:sz="0" w:space="0" w:color="auto"/>
        <w:left w:val="none" w:sz="0" w:space="0" w:color="auto"/>
        <w:bottom w:val="none" w:sz="0" w:space="0" w:color="auto"/>
        <w:right w:val="none" w:sz="0" w:space="0" w:color="auto"/>
      </w:divBdr>
    </w:div>
    <w:div w:id="1161845102">
      <w:bodyDiv w:val="1"/>
      <w:marLeft w:val="0"/>
      <w:marRight w:val="0"/>
      <w:marTop w:val="0"/>
      <w:marBottom w:val="0"/>
      <w:divBdr>
        <w:top w:val="none" w:sz="0" w:space="0" w:color="auto"/>
        <w:left w:val="none" w:sz="0" w:space="0" w:color="auto"/>
        <w:bottom w:val="none" w:sz="0" w:space="0" w:color="auto"/>
        <w:right w:val="none" w:sz="0" w:space="0" w:color="auto"/>
      </w:divBdr>
    </w:div>
    <w:div w:id="1253395844">
      <w:bodyDiv w:val="1"/>
      <w:marLeft w:val="0"/>
      <w:marRight w:val="0"/>
      <w:marTop w:val="0"/>
      <w:marBottom w:val="0"/>
      <w:divBdr>
        <w:top w:val="none" w:sz="0" w:space="0" w:color="auto"/>
        <w:left w:val="none" w:sz="0" w:space="0" w:color="auto"/>
        <w:bottom w:val="none" w:sz="0" w:space="0" w:color="auto"/>
        <w:right w:val="none" w:sz="0" w:space="0" w:color="auto"/>
      </w:divBdr>
    </w:div>
    <w:div w:id="1321075266">
      <w:bodyDiv w:val="1"/>
      <w:marLeft w:val="0"/>
      <w:marRight w:val="0"/>
      <w:marTop w:val="0"/>
      <w:marBottom w:val="0"/>
      <w:divBdr>
        <w:top w:val="none" w:sz="0" w:space="0" w:color="auto"/>
        <w:left w:val="none" w:sz="0" w:space="0" w:color="auto"/>
        <w:bottom w:val="none" w:sz="0" w:space="0" w:color="auto"/>
        <w:right w:val="none" w:sz="0" w:space="0" w:color="auto"/>
      </w:divBdr>
    </w:div>
    <w:div w:id="1380545692">
      <w:bodyDiv w:val="1"/>
      <w:marLeft w:val="0"/>
      <w:marRight w:val="0"/>
      <w:marTop w:val="0"/>
      <w:marBottom w:val="0"/>
      <w:divBdr>
        <w:top w:val="none" w:sz="0" w:space="0" w:color="auto"/>
        <w:left w:val="none" w:sz="0" w:space="0" w:color="auto"/>
        <w:bottom w:val="none" w:sz="0" w:space="0" w:color="auto"/>
        <w:right w:val="none" w:sz="0" w:space="0" w:color="auto"/>
      </w:divBdr>
    </w:div>
    <w:div w:id="1409378437">
      <w:bodyDiv w:val="1"/>
      <w:marLeft w:val="0"/>
      <w:marRight w:val="0"/>
      <w:marTop w:val="0"/>
      <w:marBottom w:val="0"/>
      <w:divBdr>
        <w:top w:val="none" w:sz="0" w:space="0" w:color="auto"/>
        <w:left w:val="none" w:sz="0" w:space="0" w:color="auto"/>
        <w:bottom w:val="none" w:sz="0" w:space="0" w:color="auto"/>
        <w:right w:val="none" w:sz="0" w:space="0" w:color="auto"/>
      </w:divBdr>
    </w:div>
    <w:div w:id="1459685287">
      <w:bodyDiv w:val="1"/>
      <w:marLeft w:val="0"/>
      <w:marRight w:val="0"/>
      <w:marTop w:val="0"/>
      <w:marBottom w:val="0"/>
      <w:divBdr>
        <w:top w:val="none" w:sz="0" w:space="0" w:color="auto"/>
        <w:left w:val="none" w:sz="0" w:space="0" w:color="auto"/>
        <w:bottom w:val="none" w:sz="0" w:space="0" w:color="auto"/>
        <w:right w:val="none" w:sz="0" w:space="0" w:color="auto"/>
      </w:divBdr>
    </w:div>
    <w:div w:id="1468933844">
      <w:bodyDiv w:val="1"/>
      <w:marLeft w:val="0"/>
      <w:marRight w:val="0"/>
      <w:marTop w:val="0"/>
      <w:marBottom w:val="0"/>
      <w:divBdr>
        <w:top w:val="none" w:sz="0" w:space="0" w:color="auto"/>
        <w:left w:val="none" w:sz="0" w:space="0" w:color="auto"/>
        <w:bottom w:val="none" w:sz="0" w:space="0" w:color="auto"/>
        <w:right w:val="none" w:sz="0" w:space="0" w:color="auto"/>
      </w:divBdr>
    </w:div>
    <w:div w:id="1665745143">
      <w:bodyDiv w:val="1"/>
      <w:marLeft w:val="0"/>
      <w:marRight w:val="0"/>
      <w:marTop w:val="0"/>
      <w:marBottom w:val="0"/>
      <w:divBdr>
        <w:top w:val="none" w:sz="0" w:space="0" w:color="auto"/>
        <w:left w:val="none" w:sz="0" w:space="0" w:color="auto"/>
        <w:bottom w:val="none" w:sz="0" w:space="0" w:color="auto"/>
        <w:right w:val="none" w:sz="0" w:space="0" w:color="auto"/>
      </w:divBdr>
    </w:div>
    <w:div w:id="1688828841">
      <w:bodyDiv w:val="1"/>
      <w:marLeft w:val="0"/>
      <w:marRight w:val="0"/>
      <w:marTop w:val="0"/>
      <w:marBottom w:val="0"/>
      <w:divBdr>
        <w:top w:val="none" w:sz="0" w:space="0" w:color="auto"/>
        <w:left w:val="none" w:sz="0" w:space="0" w:color="auto"/>
        <w:bottom w:val="none" w:sz="0" w:space="0" w:color="auto"/>
        <w:right w:val="none" w:sz="0" w:space="0" w:color="auto"/>
      </w:divBdr>
    </w:div>
    <w:div w:id="1701007879">
      <w:bodyDiv w:val="1"/>
      <w:marLeft w:val="0"/>
      <w:marRight w:val="0"/>
      <w:marTop w:val="0"/>
      <w:marBottom w:val="0"/>
      <w:divBdr>
        <w:top w:val="none" w:sz="0" w:space="0" w:color="auto"/>
        <w:left w:val="none" w:sz="0" w:space="0" w:color="auto"/>
        <w:bottom w:val="none" w:sz="0" w:space="0" w:color="auto"/>
        <w:right w:val="none" w:sz="0" w:space="0" w:color="auto"/>
      </w:divBdr>
    </w:div>
    <w:div w:id="1753431214">
      <w:bodyDiv w:val="1"/>
      <w:marLeft w:val="0"/>
      <w:marRight w:val="0"/>
      <w:marTop w:val="0"/>
      <w:marBottom w:val="0"/>
      <w:divBdr>
        <w:top w:val="none" w:sz="0" w:space="0" w:color="auto"/>
        <w:left w:val="none" w:sz="0" w:space="0" w:color="auto"/>
        <w:bottom w:val="none" w:sz="0" w:space="0" w:color="auto"/>
        <w:right w:val="none" w:sz="0" w:space="0" w:color="auto"/>
      </w:divBdr>
      <w:divsChild>
        <w:div w:id="1632444971">
          <w:marLeft w:val="0"/>
          <w:marRight w:val="0"/>
          <w:marTop w:val="0"/>
          <w:marBottom w:val="0"/>
          <w:divBdr>
            <w:top w:val="none" w:sz="0" w:space="0" w:color="auto"/>
            <w:left w:val="none" w:sz="0" w:space="0" w:color="auto"/>
            <w:bottom w:val="none" w:sz="0" w:space="0" w:color="auto"/>
            <w:right w:val="none" w:sz="0" w:space="0" w:color="auto"/>
          </w:divBdr>
          <w:divsChild>
            <w:div w:id="1386568719">
              <w:marLeft w:val="0"/>
              <w:marRight w:val="0"/>
              <w:marTop w:val="0"/>
              <w:marBottom w:val="0"/>
              <w:divBdr>
                <w:top w:val="none" w:sz="0" w:space="0" w:color="auto"/>
                <w:left w:val="none" w:sz="0" w:space="0" w:color="auto"/>
                <w:bottom w:val="none" w:sz="0" w:space="0" w:color="auto"/>
                <w:right w:val="none" w:sz="0" w:space="0" w:color="auto"/>
              </w:divBdr>
              <w:divsChild>
                <w:div w:id="1053384723">
                  <w:marLeft w:val="0"/>
                  <w:marRight w:val="0"/>
                  <w:marTop w:val="0"/>
                  <w:marBottom w:val="0"/>
                  <w:divBdr>
                    <w:top w:val="none" w:sz="0" w:space="0" w:color="auto"/>
                    <w:left w:val="none" w:sz="0" w:space="0" w:color="auto"/>
                    <w:bottom w:val="none" w:sz="0" w:space="0" w:color="auto"/>
                    <w:right w:val="none" w:sz="0" w:space="0" w:color="auto"/>
                  </w:divBdr>
                  <w:divsChild>
                    <w:div w:id="1099377265">
                      <w:marLeft w:val="0"/>
                      <w:marRight w:val="0"/>
                      <w:marTop w:val="0"/>
                      <w:marBottom w:val="0"/>
                      <w:divBdr>
                        <w:top w:val="none" w:sz="0" w:space="0" w:color="auto"/>
                        <w:left w:val="none" w:sz="0" w:space="0" w:color="auto"/>
                        <w:bottom w:val="none" w:sz="0" w:space="0" w:color="auto"/>
                        <w:right w:val="none" w:sz="0" w:space="0" w:color="auto"/>
                      </w:divBdr>
                      <w:divsChild>
                        <w:div w:id="1617055795">
                          <w:marLeft w:val="0"/>
                          <w:marRight w:val="0"/>
                          <w:marTop w:val="0"/>
                          <w:marBottom w:val="0"/>
                          <w:divBdr>
                            <w:top w:val="none" w:sz="0" w:space="0" w:color="auto"/>
                            <w:left w:val="none" w:sz="0" w:space="0" w:color="auto"/>
                            <w:bottom w:val="none" w:sz="0" w:space="0" w:color="auto"/>
                            <w:right w:val="none" w:sz="0" w:space="0" w:color="auto"/>
                          </w:divBdr>
                          <w:divsChild>
                            <w:div w:id="1194852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3622912">
      <w:bodyDiv w:val="1"/>
      <w:marLeft w:val="0"/>
      <w:marRight w:val="0"/>
      <w:marTop w:val="0"/>
      <w:marBottom w:val="0"/>
      <w:divBdr>
        <w:top w:val="none" w:sz="0" w:space="0" w:color="auto"/>
        <w:left w:val="none" w:sz="0" w:space="0" w:color="auto"/>
        <w:bottom w:val="none" w:sz="0" w:space="0" w:color="auto"/>
        <w:right w:val="none" w:sz="0" w:space="0" w:color="auto"/>
      </w:divBdr>
    </w:div>
    <w:div w:id="1789935187">
      <w:bodyDiv w:val="1"/>
      <w:marLeft w:val="0"/>
      <w:marRight w:val="0"/>
      <w:marTop w:val="0"/>
      <w:marBottom w:val="0"/>
      <w:divBdr>
        <w:top w:val="none" w:sz="0" w:space="0" w:color="auto"/>
        <w:left w:val="none" w:sz="0" w:space="0" w:color="auto"/>
        <w:bottom w:val="none" w:sz="0" w:space="0" w:color="auto"/>
        <w:right w:val="none" w:sz="0" w:space="0" w:color="auto"/>
      </w:divBdr>
    </w:div>
    <w:div w:id="1838885398">
      <w:bodyDiv w:val="1"/>
      <w:marLeft w:val="0"/>
      <w:marRight w:val="0"/>
      <w:marTop w:val="0"/>
      <w:marBottom w:val="0"/>
      <w:divBdr>
        <w:top w:val="none" w:sz="0" w:space="0" w:color="auto"/>
        <w:left w:val="none" w:sz="0" w:space="0" w:color="auto"/>
        <w:bottom w:val="none" w:sz="0" w:space="0" w:color="auto"/>
        <w:right w:val="none" w:sz="0" w:space="0" w:color="auto"/>
      </w:divBdr>
      <w:divsChild>
        <w:div w:id="417823999">
          <w:marLeft w:val="0"/>
          <w:marRight w:val="0"/>
          <w:marTop w:val="0"/>
          <w:marBottom w:val="0"/>
          <w:divBdr>
            <w:top w:val="none" w:sz="0" w:space="0" w:color="auto"/>
            <w:left w:val="none" w:sz="0" w:space="0" w:color="auto"/>
            <w:bottom w:val="none" w:sz="0" w:space="0" w:color="auto"/>
            <w:right w:val="none" w:sz="0" w:space="0" w:color="auto"/>
          </w:divBdr>
          <w:divsChild>
            <w:div w:id="909121098">
              <w:marLeft w:val="0"/>
              <w:marRight w:val="0"/>
              <w:marTop w:val="0"/>
              <w:marBottom w:val="0"/>
              <w:divBdr>
                <w:top w:val="none" w:sz="0" w:space="0" w:color="auto"/>
                <w:left w:val="none" w:sz="0" w:space="0" w:color="auto"/>
                <w:bottom w:val="none" w:sz="0" w:space="0" w:color="auto"/>
                <w:right w:val="none" w:sz="0" w:space="0" w:color="auto"/>
              </w:divBdr>
              <w:divsChild>
                <w:div w:id="206380696">
                  <w:marLeft w:val="0"/>
                  <w:marRight w:val="0"/>
                  <w:marTop w:val="0"/>
                  <w:marBottom w:val="0"/>
                  <w:divBdr>
                    <w:top w:val="none" w:sz="0" w:space="0" w:color="auto"/>
                    <w:left w:val="none" w:sz="0" w:space="0" w:color="auto"/>
                    <w:bottom w:val="none" w:sz="0" w:space="0" w:color="auto"/>
                    <w:right w:val="none" w:sz="0" w:space="0" w:color="auto"/>
                  </w:divBdr>
                  <w:divsChild>
                    <w:div w:id="307054701">
                      <w:marLeft w:val="0"/>
                      <w:marRight w:val="0"/>
                      <w:marTop w:val="0"/>
                      <w:marBottom w:val="0"/>
                      <w:divBdr>
                        <w:top w:val="none" w:sz="0" w:space="0" w:color="auto"/>
                        <w:left w:val="none" w:sz="0" w:space="0" w:color="auto"/>
                        <w:bottom w:val="none" w:sz="0" w:space="0" w:color="auto"/>
                        <w:right w:val="none" w:sz="0" w:space="0" w:color="auto"/>
                      </w:divBdr>
                      <w:divsChild>
                        <w:div w:id="97531458">
                          <w:marLeft w:val="0"/>
                          <w:marRight w:val="0"/>
                          <w:marTop w:val="0"/>
                          <w:marBottom w:val="0"/>
                          <w:divBdr>
                            <w:top w:val="none" w:sz="0" w:space="0" w:color="auto"/>
                            <w:left w:val="none" w:sz="0" w:space="0" w:color="auto"/>
                            <w:bottom w:val="none" w:sz="0" w:space="0" w:color="auto"/>
                            <w:right w:val="none" w:sz="0" w:space="0" w:color="auto"/>
                          </w:divBdr>
                          <w:divsChild>
                            <w:div w:id="594285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0267713">
      <w:bodyDiv w:val="1"/>
      <w:marLeft w:val="0"/>
      <w:marRight w:val="0"/>
      <w:marTop w:val="0"/>
      <w:marBottom w:val="0"/>
      <w:divBdr>
        <w:top w:val="none" w:sz="0" w:space="0" w:color="auto"/>
        <w:left w:val="none" w:sz="0" w:space="0" w:color="auto"/>
        <w:bottom w:val="none" w:sz="0" w:space="0" w:color="auto"/>
        <w:right w:val="none" w:sz="0" w:space="0" w:color="auto"/>
      </w:divBdr>
    </w:div>
    <w:div w:id="1933273059">
      <w:bodyDiv w:val="1"/>
      <w:marLeft w:val="0"/>
      <w:marRight w:val="0"/>
      <w:marTop w:val="0"/>
      <w:marBottom w:val="0"/>
      <w:divBdr>
        <w:top w:val="none" w:sz="0" w:space="0" w:color="auto"/>
        <w:left w:val="none" w:sz="0" w:space="0" w:color="auto"/>
        <w:bottom w:val="none" w:sz="0" w:space="0" w:color="auto"/>
        <w:right w:val="none" w:sz="0" w:space="0" w:color="auto"/>
      </w:divBdr>
      <w:divsChild>
        <w:div w:id="2129735883">
          <w:marLeft w:val="0"/>
          <w:marRight w:val="0"/>
          <w:marTop w:val="0"/>
          <w:marBottom w:val="0"/>
          <w:divBdr>
            <w:top w:val="none" w:sz="0" w:space="0" w:color="auto"/>
            <w:left w:val="none" w:sz="0" w:space="0" w:color="auto"/>
            <w:bottom w:val="none" w:sz="0" w:space="0" w:color="auto"/>
            <w:right w:val="none" w:sz="0" w:space="0" w:color="auto"/>
          </w:divBdr>
          <w:divsChild>
            <w:div w:id="1503162639">
              <w:marLeft w:val="0"/>
              <w:marRight w:val="0"/>
              <w:marTop w:val="0"/>
              <w:marBottom w:val="0"/>
              <w:divBdr>
                <w:top w:val="none" w:sz="0" w:space="0" w:color="auto"/>
                <w:left w:val="none" w:sz="0" w:space="0" w:color="auto"/>
                <w:bottom w:val="none" w:sz="0" w:space="0" w:color="auto"/>
                <w:right w:val="none" w:sz="0" w:space="0" w:color="auto"/>
              </w:divBdr>
              <w:divsChild>
                <w:div w:id="666639591">
                  <w:marLeft w:val="0"/>
                  <w:marRight w:val="0"/>
                  <w:marTop w:val="0"/>
                  <w:marBottom w:val="0"/>
                  <w:divBdr>
                    <w:top w:val="none" w:sz="0" w:space="0" w:color="auto"/>
                    <w:left w:val="none" w:sz="0" w:space="0" w:color="auto"/>
                    <w:bottom w:val="none" w:sz="0" w:space="0" w:color="auto"/>
                    <w:right w:val="none" w:sz="0" w:space="0" w:color="auto"/>
                  </w:divBdr>
                  <w:divsChild>
                    <w:div w:id="1740055629">
                      <w:marLeft w:val="0"/>
                      <w:marRight w:val="0"/>
                      <w:marTop w:val="0"/>
                      <w:marBottom w:val="0"/>
                      <w:divBdr>
                        <w:top w:val="none" w:sz="0" w:space="0" w:color="auto"/>
                        <w:left w:val="none" w:sz="0" w:space="0" w:color="auto"/>
                        <w:bottom w:val="none" w:sz="0" w:space="0" w:color="auto"/>
                        <w:right w:val="none" w:sz="0" w:space="0" w:color="auto"/>
                      </w:divBdr>
                      <w:divsChild>
                        <w:div w:id="2002584942">
                          <w:marLeft w:val="0"/>
                          <w:marRight w:val="0"/>
                          <w:marTop w:val="0"/>
                          <w:marBottom w:val="0"/>
                          <w:divBdr>
                            <w:top w:val="none" w:sz="0" w:space="0" w:color="auto"/>
                            <w:left w:val="none" w:sz="0" w:space="0" w:color="auto"/>
                            <w:bottom w:val="none" w:sz="0" w:space="0" w:color="auto"/>
                            <w:right w:val="none" w:sz="0" w:space="0" w:color="auto"/>
                          </w:divBdr>
                          <w:divsChild>
                            <w:div w:id="1680890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7151295">
      <w:bodyDiv w:val="1"/>
      <w:marLeft w:val="0"/>
      <w:marRight w:val="0"/>
      <w:marTop w:val="0"/>
      <w:marBottom w:val="0"/>
      <w:divBdr>
        <w:top w:val="none" w:sz="0" w:space="0" w:color="auto"/>
        <w:left w:val="none" w:sz="0" w:space="0" w:color="auto"/>
        <w:bottom w:val="none" w:sz="0" w:space="0" w:color="auto"/>
        <w:right w:val="none" w:sz="0" w:space="0" w:color="auto"/>
      </w:divBdr>
    </w:div>
    <w:div w:id="2023192693">
      <w:bodyDiv w:val="1"/>
      <w:marLeft w:val="0"/>
      <w:marRight w:val="0"/>
      <w:marTop w:val="0"/>
      <w:marBottom w:val="0"/>
      <w:divBdr>
        <w:top w:val="none" w:sz="0" w:space="0" w:color="auto"/>
        <w:left w:val="none" w:sz="0" w:space="0" w:color="auto"/>
        <w:bottom w:val="none" w:sz="0" w:space="0" w:color="auto"/>
        <w:right w:val="none" w:sz="0" w:space="0" w:color="auto"/>
      </w:divBdr>
    </w:div>
    <w:div w:id="2028755470">
      <w:bodyDiv w:val="1"/>
      <w:marLeft w:val="0"/>
      <w:marRight w:val="0"/>
      <w:marTop w:val="0"/>
      <w:marBottom w:val="0"/>
      <w:divBdr>
        <w:top w:val="none" w:sz="0" w:space="0" w:color="auto"/>
        <w:left w:val="none" w:sz="0" w:space="0" w:color="auto"/>
        <w:bottom w:val="none" w:sz="0" w:space="0" w:color="auto"/>
        <w:right w:val="none" w:sz="0" w:space="0" w:color="auto"/>
      </w:divBdr>
    </w:div>
    <w:div w:id="2051805256">
      <w:bodyDiv w:val="1"/>
      <w:marLeft w:val="0"/>
      <w:marRight w:val="0"/>
      <w:marTop w:val="0"/>
      <w:marBottom w:val="0"/>
      <w:divBdr>
        <w:top w:val="none" w:sz="0" w:space="0" w:color="auto"/>
        <w:left w:val="none" w:sz="0" w:space="0" w:color="auto"/>
        <w:bottom w:val="none" w:sz="0" w:space="0" w:color="auto"/>
        <w:right w:val="none" w:sz="0" w:space="0" w:color="auto"/>
      </w:divBdr>
    </w:div>
    <w:div w:id="2070569299">
      <w:bodyDiv w:val="1"/>
      <w:marLeft w:val="0"/>
      <w:marRight w:val="0"/>
      <w:marTop w:val="0"/>
      <w:marBottom w:val="0"/>
      <w:divBdr>
        <w:top w:val="none" w:sz="0" w:space="0" w:color="auto"/>
        <w:left w:val="none" w:sz="0" w:space="0" w:color="auto"/>
        <w:bottom w:val="none" w:sz="0" w:space="0" w:color="auto"/>
        <w:right w:val="none" w:sz="0" w:space="0" w:color="auto"/>
      </w:divBdr>
    </w:div>
    <w:div w:id="2093694310">
      <w:bodyDiv w:val="1"/>
      <w:marLeft w:val="0"/>
      <w:marRight w:val="0"/>
      <w:marTop w:val="0"/>
      <w:marBottom w:val="0"/>
      <w:divBdr>
        <w:top w:val="none" w:sz="0" w:space="0" w:color="auto"/>
        <w:left w:val="none" w:sz="0" w:space="0" w:color="auto"/>
        <w:bottom w:val="none" w:sz="0" w:space="0" w:color="auto"/>
        <w:right w:val="none" w:sz="0" w:space="0" w:color="auto"/>
      </w:divBdr>
    </w:div>
    <w:div w:id="2102481872">
      <w:bodyDiv w:val="1"/>
      <w:marLeft w:val="0"/>
      <w:marRight w:val="0"/>
      <w:marTop w:val="0"/>
      <w:marBottom w:val="0"/>
      <w:divBdr>
        <w:top w:val="none" w:sz="0" w:space="0" w:color="auto"/>
        <w:left w:val="none" w:sz="0" w:space="0" w:color="auto"/>
        <w:bottom w:val="none" w:sz="0" w:space="0" w:color="auto"/>
        <w:right w:val="none" w:sz="0" w:space="0" w:color="auto"/>
      </w:divBdr>
    </w:div>
    <w:div w:id="2132629287">
      <w:bodyDiv w:val="1"/>
      <w:marLeft w:val="0"/>
      <w:marRight w:val="0"/>
      <w:marTop w:val="0"/>
      <w:marBottom w:val="0"/>
      <w:divBdr>
        <w:top w:val="none" w:sz="0" w:space="0" w:color="auto"/>
        <w:left w:val="none" w:sz="0" w:space="0" w:color="auto"/>
        <w:bottom w:val="none" w:sz="0" w:space="0" w:color="auto"/>
        <w:right w:val="none" w:sz="0" w:space="0" w:color="auto"/>
      </w:divBdr>
    </w:div>
    <w:div w:id="2133354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Chrystelle.sorlin@efs.sante.f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Carole.Leclerc@efs.sante.fr"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Laura.lehmann@efs.sante"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dlc_DocId xmlns="3db10a5d-558e-4c80-b55c-f43536d34388">TVK2STR4ZKMW-697930650-23</_dlc_DocId>
    <_dlc_DocIdUrl xmlns="3db10a5d-558e-4c80-b55c-f43536d34388">
      <Url>https://sharedoc.efs.sante.ban/partage/Achats_Marchés_Appro_2/_layouts/15/DocIdRedir.aspx?ID=TVK2STR4ZKMW-697930650-23</Url>
      <Description>TVK2STR4ZKMW-697930650-23</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4766FAE32A78644AB3B08FF50F479E0" ma:contentTypeVersion="1" ma:contentTypeDescription="Crée un document." ma:contentTypeScope="" ma:versionID="d41fc8a442b35ad94b205c4286bef6d7">
  <xsd:schema xmlns:xsd="http://www.w3.org/2001/XMLSchema" xmlns:xs="http://www.w3.org/2001/XMLSchema" xmlns:p="http://schemas.microsoft.com/office/2006/metadata/properties" xmlns:ns2="3db10a5d-558e-4c80-b55c-f43536d34388" targetNamespace="http://schemas.microsoft.com/office/2006/metadata/properties" ma:root="true" ma:fieldsID="9a7da721498bd0b16ee765491af161dc" ns2:_="">
    <xsd:import namespace="3db10a5d-558e-4c80-b55c-f43536d34388"/>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D50F0D-CD0E-4153-99BC-C19C9A7F66B6}">
  <ds:schemaRefs>
    <ds:schemaRef ds:uri="http://schemas.microsoft.com/sharepoint/v3/contenttype/forms"/>
  </ds:schemaRefs>
</ds:datastoreItem>
</file>

<file path=customXml/itemProps2.xml><?xml version="1.0" encoding="utf-8"?>
<ds:datastoreItem xmlns:ds="http://schemas.openxmlformats.org/officeDocument/2006/customXml" ds:itemID="{8F826571-4494-4AC8-B28C-4FD8900043DE}">
  <ds:schemaRefs>
    <ds:schemaRef ds:uri="http://schemas.openxmlformats.org/officeDocument/2006/bibliography"/>
  </ds:schemaRefs>
</ds:datastoreItem>
</file>

<file path=customXml/itemProps3.xml><?xml version="1.0" encoding="utf-8"?>
<ds:datastoreItem xmlns:ds="http://schemas.openxmlformats.org/officeDocument/2006/customXml" ds:itemID="{BAE7D5DE-6641-4F4E-954A-FD2DE51FD598}">
  <ds:schemaRefs>
    <ds:schemaRef ds:uri="http://schemas.microsoft.com/office/2006/metadata/properties"/>
    <ds:schemaRef ds:uri="http://schemas.microsoft.com/office/infopath/2007/PartnerControls"/>
    <ds:schemaRef ds:uri="3db10a5d-558e-4c80-b55c-f43536d34388"/>
  </ds:schemaRefs>
</ds:datastoreItem>
</file>

<file path=customXml/itemProps4.xml><?xml version="1.0" encoding="utf-8"?>
<ds:datastoreItem xmlns:ds="http://schemas.openxmlformats.org/officeDocument/2006/customXml" ds:itemID="{213871F8-201A-4A89-BB2D-A98FE93C7518}">
  <ds:schemaRefs>
    <ds:schemaRef ds:uri="http://schemas.microsoft.com/sharepoint/events"/>
  </ds:schemaRefs>
</ds:datastoreItem>
</file>

<file path=customXml/itemProps5.xml><?xml version="1.0" encoding="utf-8"?>
<ds:datastoreItem xmlns:ds="http://schemas.openxmlformats.org/officeDocument/2006/customXml" ds:itemID="{DA3CCA63-4063-4273-BFFF-965886646A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b10a5d-558e-4c80-b55c-f43536d343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7</Pages>
  <Words>1958</Words>
  <Characters>13255</Characters>
  <Application>Microsoft Office Word</Application>
  <DocSecurity>0</DocSecurity>
  <Lines>110</Lines>
  <Paragraphs>30</Paragraphs>
  <ScaleCrop>false</ScaleCrop>
  <HeadingPairs>
    <vt:vector size="2" baseType="variant">
      <vt:variant>
        <vt:lpstr>Titre</vt:lpstr>
      </vt:variant>
      <vt:variant>
        <vt:i4>1</vt:i4>
      </vt:variant>
    </vt:vector>
  </HeadingPairs>
  <TitlesOfParts>
    <vt:vector size="1" baseType="lpstr">
      <vt:lpstr>Etablissement Français du Sang - Direction Médicale</vt:lpstr>
    </vt:vector>
  </TitlesOfParts>
  <Company>Hewlett-Packard Company</Company>
  <LinksUpToDate>false</LinksUpToDate>
  <CharactersWithSpaces>15183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Etablissement Français du Sang - Direction Médicale</dc:title>
  <dc:creator>Stephane.Begue@efs.sante.fr</dc:creator>
  <cp:lastModifiedBy>SORLIN Chrystelle</cp:lastModifiedBy>
  <cp:revision>5</cp:revision>
  <cp:lastPrinted>2025-12-01T13:50:00Z</cp:lastPrinted>
  <dcterms:created xsi:type="dcterms:W3CDTF">2026-07-10T06:21:00Z</dcterms:created>
  <dcterms:modified xsi:type="dcterms:W3CDTF">2026-07-10T07:58:00Z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0x01010004766FAE32A78644AB3B08FF50F479E0</vt:lpwstr>
  </property>
  <property fmtid="{D5CDD505-2E9C-101B-9397-08002B2CF9AE}" pid="3" name="_dlc_DocIdItemGuid">
    <vt:lpwstr>c5bb5779-a7a1-44bb-8c23-8fe167191219</vt:lpwstr>
  </property>
</Properties>
</file>